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6B_248/2019 vom 29. März 2019</w:t>
      </w:r>
    </w:p>
    <w:p>
      <w:r>
        <w:t>Bundesgericht, 2019-03-29, FR</w:t>
      </w:r>
    </w:p>
    <w:p>
      <w:r>
        <w:rPr>
          <w:b/>
        </w:rPr>
        <w:t xml:space="preserve">Quelle: </w:t>
      </w:r>
      <w:r>
        <w:t>https://mcp.opencaselaw.ch/entscheid/bger_6B_248_2019</w:t>
      </w:r>
    </w:p>
    <w:p>
      <w:r>
        <w:t>FR: TF 6B_248/2019 du 29 mars 2019</w:t>
      </w:r>
    </w:p>
    <w:p>
      <w:r>
        <w:t>IT: TF 6B_248/2019 del 29 marzo 2019</w:t>
      </w:r>
    </w:p>
    <w:p>
      <w:pPr>
        <w:pStyle w:val="Heading2"/>
      </w:pPr>
      <w:r>
        <w:t>Erwägungen</w:t>
      </w:r>
    </w:p>
    <w:p>
      <w:r>
        <w:rPr>
          <w:b/>
        </w:rPr>
        <w:t>E. 1</w:t>
      </w:r>
    </w:p>
    <w:p>
      <w:r>
        <w:t>Invoquant la violation de l' art. 428 CPP , le recourant reproche à la cour cantonale d'avoir mis à sa charge deux tiers des frais de la procédure d'appel.</w:t>
      </w:r>
    </w:p>
    <w:p>
      <w:r>
        <w:rPr>
          <w:b/>
        </w:rPr>
        <w:t>E. 1.1</w:t>
      </w:r>
    </w:p>
    <w:p>
      <w:r>
        <w:t>Aux termes de l' art. 428 al. 1 1 ère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6B_369/2018 du 7 février 2019 consid. 4.1 destiné à la publication; 6B_472/2018 du 22 août 2018 consid. 1.2 et les références citées). Lorsqu'une partie obtient gain de cause sur un point, mais succombe sur un autre, le montant des frais à mettre à sa charge dépend de manière déterminante du travail nécessaire à trancher chaque point (ibid.).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(ibid.).</w:t>
      </w:r>
    </w:p>
    <w:p>
      <w:r>
        <w:rPr>
          <w:b/>
        </w:rPr>
        <w:t>E. 1.2</w:t>
      </w:r>
    </w:p>
    <w:p>
      <w:r>
        <w:t>En l'occurrence, l'autorité précédente a mis les frais d'appel antérieurs à l'arrêt du Tribunal fédéral du 31 octobre 2018 par deux tiers, soit à raison de 4'567 fr. 35, à la charge du prévenu, le solde étant laissé à la charge de l'Etat. Elle a indiqué que cette proportion découlait de l'abandon du chef de prévention de blanchiment qualifié et d'une partie de l'accusation d'escroquerie, au regard des infractions retenues et du rejet des autres conclusions d'appel (jugement entrepris, consid. 9.2).</w:t>
      </w:r>
    </w:p>
    <w:p>
      <w:r>
        <w:rPr>
          <w:b/>
        </w:rPr>
        <w:t>E. 1.3</w:t>
      </w:r>
    </w:p>
    <w:p>
      <w:r>
        <w:t>Le recourant fait valoir que sa conclusion d'appel concernant sa mise en liberté immédiate a été rejetée par la cour cantonale avant d'être admise par l'arrêt du Tribunal fédéral du 28 janvier 2019, qui a souligné que dans la mesure où il avait effectué plus de trois quarts de la peine prononcée en appel, son maintien en détention violait le principe de la proportionnalité (1B_23/2019). Selon lui, il y a lieu de tenir compte, dans la répartition de la prise en charge des frais, des nombreux manquements commis par les autorités de première et seconde instance (notamment: peine de quatre ans et demi finalement réduite à trois ans et demi), son affaire ayant infatigablement nécessité la défense d'un avocat. Une réduction d'un tiers seulement des frais mis à sa charge alors qu'il avait obtenu gain de cause sur deux des trois infractions dont il devait répondre violait l' art. 428 CPP .</w:t>
      </w:r>
    </w:p>
    <w:p>
      <w:r>
        <w:rPr>
          <w:b/>
        </w:rPr>
        <w:t>E. 1.4</w:t>
      </w:r>
    </w:p>
    <w:p>
      <w:r>
        <w:t>Le prononcé de libération immédiate du recourant par le Tribunal fédéral, rendu à l'issue d'un recours contre une autre décision cantonale (décision présidentielle du 28 décembre 2018), est sans effet sur le jugement attaqué et n'influe donc pas sur la répartition des frais judiciaires résultant de ce jugement. Par ailleurs, les frais d'appel postérieurs à l'arrêt du Tribunal fédéral du 31 octobre 2018 ont été entièrement laissés à la charge de l'Etat, de sorte que le recourant n'a pas subi de préjudice du fait que son affaire a dû être jugée une nouvelle fois par la cour cantonale à la suite de l'arrêt de renvoi du Tribunal fédéral.</w:t>
      </w:r>
    </w:p>
    <w:p>
      <w:r>
        <w:t>Les conclusions prises par le recourant à l'encontre de sa culpabilité n'ont été que partiellement admises puisque l'aggravante du recel par métier - infraction la plus grave selon la cour cantonale (cf. jugement attaqué, consid. 3.2) - a été confirmée, de même que le chef d'accusation d'escroquerie, dont la période pénale a toutefois été réduite (deux ans et demi au lieu de quatre ans environ). Compte tenu également de sa libération de l'infraction de blanchiment d'argent, la cour cantonale a réduit la peine privative de liberté de quatre ans et demi à trois ans et demi. Par ailleurs, les conclusions du recourant relatives à la révocation des sursis antérieurs, à sa libération immédiate et à l'indemnisation de son tort moral pour la détention dans des conditions illicites ont été écartées. Au vu des points sur lesquels le recourant a gagné et ceux sur lesquels il a succombé en appel, le principe de la mise à charge des frais de procédure à raison des deux tiers ne viole pas encore le large pouvoir d'appréciation dont disposait la cour cantonale en la matière.</w:t>
      </w:r>
    </w:p>
    <w:p>
      <w:r>
        <w:rPr>
          <w:b/>
        </w:rPr>
        <w:t>E. 2</w:t>
      </w:r>
    </w:p>
    <w:p>
      <w:r>
        <w:t>Le recourant critique le montant alloué à titre d'indemnité pour ses dépenses obligatoires occasionnées par la procédure d'appel. Invoquant la violation de son droit d'être entendu, il soutient que la réduction, par la cour cantonale, du montant réclamé ne repose sur aucune motivation. Cette réduction n'est de surcroît pas justifiée au regard de la complexité du dossier, de son important volume et de la nécessité avérée des interventions de son conseil.</w:t>
      </w:r>
    </w:p>
    <w:p>
      <w:r>
        <w:rPr>
          <w:b/>
        </w:rPr>
        <w:t>E. 2.1.1</w:t>
      </w:r>
    </w:p>
    <w:p>
      <w:r>
        <w:t>Selon l' art. 429 al. 1 CPP , applicable également à la procédure d'appel par le renvoi de l' art. 436 al. 1 CPP , le prévenu acquitté totalement ou en partie ou au bénéfice d'une ordonnance de classement a droit à une indemnité notamment pour les dépenses occasionnées par l'exercice raisonnable de ses droits de procédure (let. a). En vertu de l' art. 429 al. 2 CPP , l'autorité pénale examine d'office les prétentions du prévenu et peut l'enjoindre de les chiffrer et de les justifier.</w:t>
      </w:r>
    </w:p>
    <w:p>
      <w:r>
        <w:t>Selon la jurisprudence, l'indemnité doit correspondre au tarif usuel du barreau applicable dans le canton où la procédure se déroule (arrêts 6B_47/2017 du 13 décembre 2017 consid. 1.1; 6B_111/2017 du 17 octobre 2017 consid. 4.1). 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t>La question de l'indemnisation (art. 429 à 434 CPP) doit être traitée après celle des frais (arrêts 6B_1268/2018 du 15 février 2019 consid. 4.1; 6B_1258/2018 du 24 janvier 2019 consid. 3.1; 6B_474/2018 du 17 décembre 2018 consid. 2.2). Dans cette mesure, la décision sur les frais préjuge de la question de l'indemnisation ( ATF 137 IV 352 consid. 2.4.2 p. 357; cf. récemment: arrêts 6B_1268/2018 précité consid. 4.1; 6B_1258/2018 précité consid. 3.1).</w:t>
      </w:r>
    </w:p>
    <w:p>
      <w:r>
        <w:rPr>
          <w:b/>
        </w:rPr>
        <w:t>E. 2.1.2</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et la contester utilement s'il y a lieu et que l'autorité de recours puisse exercer son contrôle (cf. ATF 141 IV 249 consid. 1.3.1 p. 253; 139 IV 179 consid. 2.2 p. 183; arrêt 6B_819/2018 du 25 janvier 2019 consid. 3.1).</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arrêts 6B_1410/2017 du 15 juin 2018 consid. 3.1; 6B_124/2012 du 22 juin 2012 consid. 2.2 et les références citées).</w:t>
      </w:r>
    </w:p>
    <w:p>
      <w:r>
        <w:rPr>
          <w:b/>
        </w:rPr>
        <w:t>E. 2.2</w:t>
      </w:r>
    </w:p>
    <w:p>
      <w:r>
        <w:t>Le recourant a conclu à l'allocation d'un montant de 12'262 fr. 10, TVA en sus, à titre d'indemnité fondée sur l' art. 429 al. 1 let. a CPP . Selon ses indications, ce montant résultait de 52h45 d'activité d'avocat entre le 20 février et le 20 décembre 2018 à un tarif horaire de 350 fr. (à teneur de la note de frais produite, le dernier poste d'activité est daté du 10 décembre 2018, soit avant la désignation de nomination d'office du 11 décembre 2018 [cf. pièce n° 271 du dossier cantonal]) et d'une réduction d'un tiers compte tenu du fait qu'il n'avait eu que partiellement gain de cause.</w:t>
      </w:r>
    </w:p>
    <w:p>
      <w:r>
        <w:rPr>
          <w:b/>
        </w:rPr>
        <w:t>E. 2.3</w:t>
      </w:r>
    </w:p>
    <w:p>
      <w:r>
        <w:t>La cour cantonale a considéré qu'une indemnité réduite devait être allouée au recourant pour les dépenses occasionnées par l'exercice raisonnable de ses droits pour la procédure d'appel antérieure à l'arrêt du Tribunal fédéral du 31 octobre 2018. Cette indemnité devait être fondée sur une activité d'avocat d'une durée de 20h à 300 fr. de l'heure (art. 26a al. 3 TFIP), avant réduction. Réduite dans la proportion applicable aux frais, à savoir des deux tiers, elle devait être arrêtée à 2'000 fr., débours compris, soit 2'154 fr. TVA comprise. En outre, pour la procédure d'appel postérieure à l'arrêt du Tribunal fédéral du 31 octobre 2018 jusqu'au 10 décembre 2018, l'indemnité était arrêtée à 753 fr. 90, TVA comprise, sur la base d'une durée d'activité d'avocat de 2h20 à 300 fr. de l'heure (art. 26a al. 3 TFIP).</w:t>
      </w:r>
    </w:p>
    <w:p>
      <w:r>
        <w:rPr>
          <w:b/>
        </w:rPr>
        <w:t>E. 2.4</w:t>
      </w:r>
    </w:p>
    <w:p>
      <w:r>
        <w:t>La mise à la charge du recourant des frais de la procédure d'appel antérieure à l'arrêt du Tribunal fédéral du 31 octobre 2018 à raison des deux tiers entraîne son indemnisation dans les mêmes proportions (cf. consid. 2.1.1 in fine supra), ce que le recourant ne paraît pas discuter en soi.</w:t>
      </w:r>
    </w:p>
    <w:p>
      <w:r>
        <w:t>La cour cantonale a opéré par ailleurs une réduction importante des heures d'activité d'avocat retenues. En effet, alors que le recourant a allégué une activité d'avocat de 52h45 jusqu'au 10 décembre 2010, la cour cantonale n'a retenu que 22h20 pour la même période (20h + 2h20). Elle n'a toutefois pas spécifié les postes de la liste de frais déposée par le recourant qu'elle jugeait superflus ou pour lesquels le nombre d'heures indiqué était surfait. L'autorité précédente n'a pas non plus indiqué les motifs qui l'ont conduite à retenir un tarif horaire de 300 fr. et non de 350 fr. comme réclamé par le recourant, lequel justifiait sa demande en se prévalant de la complexité juridique du dossier. Faute de toute explication liée aux difficultés présentées par la cause ou aux prestations qu'elle nécessitait, la cour cantonale n'a pas justifié sa décision de s'écarter de la note de frais produite par le recourant. Le jugement attaqué ne répond donc pas aux réquisits de l' art. 112 al. 1 let. b LTF et rend impossible la vérification de la correcte application de l' art. 429 CPP . Il doit par conséquent être annulé sur ce point.</w:t>
      </w:r>
    </w:p>
    <w:p>
      <w:r>
        <w:rPr>
          <w:b/>
        </w:rPr>
        <w:t>E. 3</w:t>
      </w:r>
    </w:p>
    <w:p>
      <w:r>
        <w:t>Il découle de ce qui précède que le recours doit être partiellement admis (cf. consid. 2 supra), l'arrêt attaqué annulé et la cause renvoyée à la cour cantonale pour nouvelle décision. Pour le reste, il doit être rejeté (cf. consid. 1 supra).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 6B_1024/2016 du 17 novembre 2017 consid. 3).</w:t>
      </w:r>
    </w:p>
    <w:p>
      <w:r>
        <w:t>Le recourant supporte des frais réduits en raison de l'issue de la procédure et de sa situation financière (art. 65 al. 2 et 66 al. 1 LTF). Il peut prétendre à des dépens réduits à la charge du canton de Vaud ( art. 68 al. 1 LTF ). Sa demande d'assistance judiciaire est sans objet dans la mesure où il a droit à des dépens; elle doit être rejetée pour le reste, dès lors que le recours était dénué de chance de succès s'agissant des aspects sur lesquels il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