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6B_246/2017 vom 28. Dezember 2017</w:t>
      </w:r>
    </w:p>
    <w:p>
      <w:r>
        <w:t>Bundesgericht, 2017-12-28, FR</w:t>
      </w:r>
    </w:p>
    <w:p>
      <w:r>
        <w:rPr>
          <w:b/>
        </w:rPr>
        <w:t xml:space="preserve">Quelle: </w:t>
      </w:r>
      <w:r>
        <w:t>https://mcp.opencaselaw.ch/entscheid/bger_6B_246_2017</w:t>
      </w:r>
    </w:p>
    <w:p>
      <w:r>
        <w:t>FR: TF 6B_246/2017 du 28 décembre 2017</w:t>
      </w:r>
    </w:p>
    <w:p>
      <w:r>
        <w:t>IT: TF 6B_246/2017 del 28 dicembre 2017</w:t>
      </w:r>
    </w:p>
    <w:p>
      <w:pPr>
        <w:pStyle w:val="Heading2"/>
      </w:pPr>
      <w:r>
        <w:t>Erwägungen</w:t>
      </w:r>
    </w:p>
    <w:p>
      <w:r>
        <w:rPr>
          <w:b/>
        </w:rPr>
        <w:t>E. 1</w:t>
      </w:r>
    </w:p>
    <w:p>
      <w:r>
        <w:t>Le pli ayant contenu l'acte de recours est muni du cachet postal du 21 février 2017 alors que le délai de recours arrivait à échéance le 20 février 2017 ( art. 44 ss et 100 al. 1 LTF ). La recourante a produit un support électronique censé établir le dépôt en temps utile de son acte. Le point de savoir si le délai de recours a été respecté souffre toutefois de rester indécis, dès lors que le recours doit être rejeté pour les motifs qui suivent (cf. infra consid. 3 ss).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fait valoir que l'usure reprochée à l'intimé a entraîné la naissance d'une dette née de la conclusion du contrat de bail à loyer entre les parties. A cet égard, elle chiffre les conclusions civiles qu'elle entend faire valoir contre l'intimé et son épouse à un montant de 87'000 fr., correspondant à la différence entre les loyers mensuels de 6000 fr. payés pour la période de janvier 2010 à juin 2012 (30 x 6000 fr., soit 180'000 fr.) et un loyer "admissible" de 2500 fr. (30 x 2500 fr., soit 75'000 fr.), déduction faite d'une somme de 18'000 fr. qui correspondaient à des loyers demeurés impayés.</w:t>
      </w:r>
    </w:p>
    <w:p>
      <w:r>
        <w:rPr>
          <w:b/>
        </w:rPr>
        <w:t>E. 2.3.1</w:t>
      </w:r>
    </w:p>
    <w:p>
      <w:r>
        <w:t>Il ressort toutefois de la décision entreprise que des procédures judiciaires ont déjà opposé la recourante et l'intimé devant les juridictions civiles s'agissant de prétentions découlant du contrat de bail litigieux. Dans le cadre d'une procédure en expulsion initiée par le bailleur, une transaction judiciaire a été conclue le 28 novembre 2011 et ratifiée pour valoir jugement par le Juge délégué de la Cour d'appel civile du Tribunal cantonal vaudois (ci-après: le Juge délégué). Cette convention prévoit que "les parties se donnent réciproquement quittance pour solde de tout compte et de toute prétention du chef des loyers dus par [la recourante] à l'intimé jusqu'au 30 novembre 2011" et que "le montant du loyer dû pour la période allant du 1</w:t>
      </w:r>
    </w:p>
    <w:p>
      <w:r>
        <w:t>er décembre 2011 jusqu'au 30 juin 2012 est de 5000 fr. par mois, payable d'avance, la première fois le 1</w:t>
      </w:r>
    </w:p>
    <w:p>
      <w:r>
        <w:t>er décembre 2011" (dossier cantonal, P. 46/2). La recourante a par la suite tenté d'obtenir la révision de la transaction judiciaire, au motif qu'elle aurait été entachée de vices du consentement. Par arrêt du 18 avril 2012, le Juge délégué a toutefois rejeté la demande de révision. Par ailleurs, par jugement du 8 avril 2014, le Tribunal des baux du canton de Vaud a condamné la recourante à payer à l'intimé la somme de 20'000 fr., sous déduction de 6000 fr. préalablement versés, en raison de dégâts occasionnés par la locataire dans le logement, constatés lors de l'état des lieux de sortie. On doit dès lors s'interroger sur la possibilité d'invoquer des prétentions civiles dans la procédure pénale, s'agissant des loyers dus en vertu du contrat du bail litigieux.</w:t>
      </w:r>
    </w:p>
    <w:p>
      <w:r>
        <w:rPr>
          <w:b/>
        </w:rPr>
        <w:t>E. 2.3.2</w:t>
      </w:r>
    </w:p>
    <w:p>
      <w:r>
        <w:t>En vertu de l' art. 59 al. 2 let . e CPC, en relation avec l' art. 59 al. 1 CPC ,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(res judicata), mais le juge peut aussi en tenir compte d'office ( art. 60 CPC ).</w:t>
      </w:r>
    </w:p>
    <w:p>
      <w:r>
        <w:t>Selon la jurisprudence, l'autorité de la chose jugée ne s'attache en principe qu'au seul dispositif de la décision, qui a statué matériellement sur la prétention ( ATF 121 III 474 consid. 4a p. 477). Toutefois, pour connaître le sens exact et la portée précise du dispositif de la décision, il faut souvent en examiner les motifs qui permettent de savoir quel a été l'objet de la demande et ce sur quoi le juge s'est réellement prononcé. En effet, lorsque le demandeur a réclamé une somme d'argent, il ne résulte pas du dispositif quelle prétention matérielle il a fait valoir ( ATF 142 III 683 consid. 5.3 p. 687). L'autorité de la chose jugée s'étend à tous les faits faisant partie de la cause, y compris les faits et preuves dont le juge n'a pas pu tenir compte parce qu'ils n'ont pas été allégués régulièrement et en temps utile ( ATF 115 II 187 consid. 3b p. 189). L'objet de la nouvelle demande est délimité par les conclusions et par le complexe de faits invoqué à l'appui de celles-ci; la cause juridique n'est pas déterminante, le juge appliquant le droit d'office ( art. 57 CPC ) ( ATF 139 III 126 consid. 3.2.3; 136 III 123 consid. 4.3.1).</w:t>
      </w:r>
    </w:p>
    <w:p>
      <w:r>
        <w:t>Les mêmes principes d'identité s'appliquent lorsque la précédente procédure s'est terminée par transaction, laquelle est revêtue de l'autorité de chose jugée ( art. 241 al. 2 CPC ) (arrêt 4A_254/2016 du 10 juillet 2017 consid. 4.2.1).</w:t>
      </w:r>
    </w:p>
    <w:p>
      <w:r>
        <w:rPr>
          <w:b/>
        </w:rPr>
        <w:t>E. 2.3.3</w:t>
      </w:r>
    </w:p>
    <w:p>
      <w:r>
        <w:t>En l'espèce, contrairement à ce que la cour cantonale sous-entend (cf. arrêt entrepris, consid. 2.7, p. 14), les prétentions civiles que la recourante invoque en se prévalant de l'usure reprochée à l'intimé paraissent se fonder sur un complexe de faits qui doit être distingué de celui qui avait fait l'objet de la procédure de droit du bail ayant abouti à la transaction du 28 novembre 2011 et de la procédure tendant à la révision de cette transaction. Il ne ressort ainsi pas du dossier cantonal que la recourante aurait fait valoir, dans les procédures civiles précitées, l'existence de vices du consentement au moment de conclure le contrat de bail litigieux. Dans cette mesure, la transaction judiciaire du 28 novembre 2011 n'a pas les effets d'une décision entrée en force ( art. 59 al. 2 let . e CPC) quant aux prétentions civiles formulées contre l'intimé dans la présente procédure.</w:t>
      </w:r>
    </w:p>
    <w:p>
      <w:r>
        <w:t>Il s'ensuit que la recourante dispose de la qualité pour recourir au regard de l' art. 81 al. 2 ch. 5 LTF . Cela étant, on ne voit pas en quoi elle disposerait de la qualité pour recourir eu égard aux prétentions civiles qu'elle entend faire valoir contre l'épouse de l'intimé, dès lors que celle-ci n'est pas partie à la procédure.</w:t>
      </w:r>
    </w:p>
    <w:p>
      <w:r>
        <w:rPr>
          <w:b/>
        </w:rPr>
        <w:t>E. 3</w:t>
      </w:r>
    </w:p>
    <w:p>
      <w:r>
        <w:t>La recourante conteste l'appréciation des preuves et les faits retenus par l'autorité précédente.</w:t>
      </w:r>
    </w:p>
    <w:p>
      <w:r>
        <w:rPr>
          <w:b/>
        </w:rPr>
        <w:t>E. 3.1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Tribunal fédéral n'entre en matière sur de tels moyens, fondés sur la violation de droits fondamentaux, que s'ils ont été invoqués et motivés de manière précise ( art. 106 al. 2 LTF ; ATF 142 III 364 consid. 2.4 p. 368). Les critiques de nature appellatoires sont irrecevables ( ATF 142 III 364 consid. 2.4 p. 368; 141 IV 249 consid. 1.3.1 p. 253).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3.2</w:t>
      </w:r>
    </w:p>
    <w:p>
      <w:r>
        <w:t>La cour cantonale a estimé en substance que les éléments constitutifs de l'usure - seule infraction qui faisait l'objet du recours - n'étaient pas réalisés, dès lors qu'il n'était pas établi que l'intimé avait été au courant de la situation de gêne dans laquelle se trouvait la recourante, ni qu'il aurait exploité cette gêne pour se procurer un avantage disproportionné.</w:t>
      </w:r>
    </w:p>
    <w:p>
      <w:r>
        <w:rPr>
          <w:b/>
        </w:rPr>
        <w:t>E. 3.3</w:t>
      </w:r>
    </w:p>
    <w:p>
      <w:r>
        <w:t>La recourante discute sur plus d'une trentaine de pages les faits retenus par l'autorité précédente. Elle invoque l'existence de nombreuses lacunes dans l'état de fait, demandant à ce que celui-ci soit complété en application de l' art. 105 al. 2 LTF .</w:t>
      </w:r>
    </w:p>
    <w:p>
      <w:r>
        <w:t>Cela étant, dès lors que la cour cantonale a admis que la recourante se trouvait dans une situation de gêne au moment des pourparlers et de la conclusion du contrat de bail, ses longs développements sont vains en tant qu'ils tendent à démontrer que la recourante se trouvait dans une situation impérieuse de trouver un logement stable au regard des difficultés qu'elle rencontrait sur le plan personnel. Pour l'autorité précédente, la question était bien plutôt de savoir si l'intimé avait eu connaissance de cet état de gêne ou si cet état était à tout le moins reconnaissable pour lui. Or, elle a considéré que rien au dossier n'établissait que tel était le cas. Elle s'est référée à cet égard au témoignage de C.________, ami de l'intimé qui l'avait accompagné lors de l'entrevue ayant précédé la conclusion du bail, qui corroborait les précédentes déclarations de ce denier selon lesquelles il ignorait la situation personnelle et financière de la recourante, cette situation n'ayant pas du tout été abordée lors des pourparlers. Le fait que c'était la recourante qui avait pris rendez-vous après avoir vu l'annonce de location ne permettait pas d'affirmer qu'au cours de cette prise de rendez-vous, elle aurait exposé sa situation à son futur bailleur. La connaissance par l'intimé du décès du frère de la recourante et sa présence à l'enterrement ne démontraient pas l'existence de relations particulières entre le bailleur et la locataire et encore moins que celui-là connaissait la situation personnelle et financière de celle-ci, étant précisé que le décès était postérieur à la prise de location. En se bornant à soutenir que l'intimé l'appelait par son prénom, que l'intimé et son épouse s'étaient occupés de son fils, l'accueillant chez eux à plusieurs reprises, et qu'ils avaient reçu de la part de cette dernière une carte de voeux quelques jours avant la conclusion du bail, la recourante ne fait qu'opposer des critiques de nature appellatoire, partant irrecevables dans un recours en matière pénale. Par ailleurs, son argumentation mettant en cause la crédibilité des déclarations recueillies en cours de procédure revient à soutenir qu'il se justifierait de ne prendre en considération que ses seules allégations sans tenir compte de celles de l'intimé. Cela étant, elle se contente de faire part de sa propre appréciation des preuves, sans expliquer en quoi l'autorité précédente aurait versé dans l'arbitraire en appréciant la valeur probante des différentes déclarations. Un tel procédé n'est pas admissible.</w:t>
      </w:r>
    </w:p>
    <w:p>
      <w:r>
        <w:t>En outre, selon l'autorité précédente, à supposer même que l'intimé ait eu connaissance en tout ou partie des difficultés rencontrées par la recourante, encore aurait-il fallu qu'il ait eu la volonté d'exploiter cette situation de gêne en vue de se procurer un avantage pécuniaire en disproportion évidente avec la prestation échangée. Or, on ne pouvait rien discerner de tel dans l'attitude de l'intimé. Au contraire, ce dernier avait plutôt fait apparaître une volonté d'arrangement favorable à la recourante, en lui proposant dans un premier temps une location provisoire afin de pouvoir se départir facilement et rapidement du contrat, en la libérant de son obligation de payer le loyer durant son absence d'un mois au cours de l'été 2010 et en lui demandant par la suite si elle souhaitait poursuivre la location jusqu'à la fin de l'année 2010, précisant que le logement faisait l'objet d'autres demandes de location. La recourante se limite dans ce contexte à relever la connaissance par l'intimé de la pénurie de logements qui sévissait à cette époque dans la région de Morges, sans tenter de démontrer en quoi l'appréciation de l'autorité précédente exposée ci-dessus serait arbitraire. Ces développements appellatoires sont par conséquent irrecevables.</w:t>
      </w:r>
    </w:p>
    <w:p>
      <w:r>
        <w:t>Enfin, la recourante soutient que le montant du loyer était manifestement disproportionné, arguant que l'arrêt entrepris ne tient pas compte de la surface modeste du logement, ni de son aménagement, qui était tout sauf luxueux, ni du fait que son occupation était contractuellement limitée à trois personnes. L'autorité précédente a constaté qu'outre les charges usuelles, la location du logement - un chalet de vacances de 4 pièces - comprenait la jouissance de l'entier du mobilier, y compris la vaisselle et la literie, le lavage et le repassage de la literie, le nettoyage de l'appartement ainsi que l'usage d'un système d'alarme. L'entretien extérieur était également à la charge du bailleur. Il ressortait en outre d'une annonce produite par l'intimé que le chalet était habituellement loué pour un montant de 300 fr. par jour ou de 1800 fr. par semaine, l'intimé ayant également articulé un montant de 220 à 250 fr. par jour lors de ses auditions. En toute hypothèse, il s'agissait d'un loyer qui, calculé mensuellement, était supérieur à 6000 francs. La recourante n'était par ailleurs pas parfaitement de bonne foi en ne produisant que des photographies montrant une partie non rénovée du logement. Au contraire, les clichés produits par l'intimé donnaient une tout autre impression : on y voyait un joli chalet, bien aménagé à l'intérieur - avec en particulier une cuisine agencée moderne - et à l'extérieur une belle vue et un grand terrain. De surcroît, il ne pouvait pas être tenu compte de la "petite annonce gratuite" produite par la recourante, qui proposait la location d'un chalet de 4 pièces sis à B.________ pour un loyer de 2500 fr. par mois. L'intimé avait contesté être l'auteur de cette annonce et il ne s'agissait visiblement pas de son écriture. Cette pièce n'avait dès lors aucune force probante, ce d'autant moins que le montant paraissait avoir été corrigé au moyen d'un rouleau correcteur. Cela étant, l'autorité cantonale n'a pas vu une disproportion évidente entre les prestations échangées par les parties. En se bornant à faire valoir sa propre appréciation des preuves administrées, l'argumentation de la recourante est une nouvelle fois appellatoire et partant irrecevable.</w:t>
      </w:r>
    </w:p>
    <w:p>
      <w:r>
        <w:rPr>
          <w:b/>
        </w:rPr>
        <w:t>E. 4</w:t>
      </w:r>
    </w:p>
    <w:p>
      <w:r>
        <w:t>La recourante invoque ensuite diverses violations de son droit d'être entendue.</w:t>
      </w:r>
    </w:p>
    <w:p>
      <w:r>
        <w:rPr>
          <w:b/>
        </w:rPr>
        <w:t>E. 4.1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 ATF 141 I 60 consid. 3.3 p. 64).</w:t>
      </w:r>
    </w:p>
    <w:p>
      <w:r>
        <w:t>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w:t>
      </w:r>
    </w:p>
    <w:p>
      <w:r>
        <w:rPr>
          <w:b/>
        </w:rPr>
        <w:t>E. 4.2</w:t>
      </w:r>
    </w:p>
    <w:p>
      <w:r>
        <w:t>La recourante reproche à l'autorité précédente d'avoir écarté ses réquisitions de preuves tendant à l'audition de quatre témoins, à la mise en oeuvre d'une confrontation ( art. 146 CPP ) avec l'intimé ainsi que d'une expertise permettant de déterminer la valeur locative du logement.</w:t>
      </w:r>
    </w:p>
    <w:p>
      <w:r>
        <w:rPr>
          <w:b/>
        </w:rPr>
        <w:t>E. 4.2.1</w:t>
      </w:r>
    </w:p>
    <w:p>
      <w:r>
        <w:t>La cour cantonale a estimé que c'était à juste titre que le ministère public avait renoncé aux auditions requises, au motif qu'aucune des personnes dont la recourante avait demandé le témoignage n'avait assisté aux pourparlers ni à l'entrevue ayant abouti à la conclusion du bail, contrairement à C.________, qui avait pour sa part été auditionné comme témoin et qui avait affirmé que la situation de la recourante n'avait pas du tout été abordée au moment de la conclusion du bail. En outre, s'agissant de deux témoins proposés par la recourante, la cour cantonale ignorait même s'ils avaient ne serait-ce que croisé l'intimé. Les témoignages requis par la recourante ne permettaient donc pas de prouver la connaissance par l'intimé de la situation de gêne dans laquelle elle se trouvait au moment de la conclusion du bail. En se bornant à soutenir que les témoins proposés sont néanmoins susceptibles d'apporter des indices quant à la connaissance par l'intimé de sa situation personnelle, la recourante n'explique pas en quoi la cour cantonale aurait versé dans l'arbitraire en écartant les auditions de témoins requises. Elle n'avance rien de plus en ce sens s'agissant du refus de l'audience de confrontation ( art. 146 CPP ) requise. Insuffisamment motivé ( art. 106 al. 2 LTF ), le grief est irrecevable.</w:t>
      </w:r>
    </w:p>
    <w:p>
      <w:r>
        <w:rPr>
          <w:b/>
        </w:rPr>
        <w:t>E. 4.2.2</w:t>
      </w:r>
    </w:p>
    <w:p>
      <w:r>
        <w:t>S'agissant de l'expertise portant sur la valeur locative du chalet, la cour cantonale a estimé qu'une telle mesure paraissait difficilement réalisable dans la mesure où l'immeuble semblait avoir été détruit. Elle a relevé au demeurant qu'il ne s'agissait pas de comparer le loyer perçu avec la valeur locative du chalet, mais d'en faire une comparaison avec le revenu que l'intimé pouvait retirer usuellement de la location. Or, il avait déjà pu être établi que celui-ci proposait habituellement la location de son bien pour un montant de 220 à 300 fr. par jour. S'il fallait néanmoins estimer la valeur locative du chalet, il n'aurait pas été possible d'en déterminer l'état précis au moment de la location, dès lors que les photographies produites par les parties donnaient des impressions divergentes quant à la qualité de son aménagement et de son environnement. La recourante se contente d'opposer à cette argumentation le fait qu'une expertise serait réalisable malgré la destruction du chalet, sans démontrer que le raisonnement de l'autorité précédente ayant conduit au refus de la mesure d'instruction serait arbitraire. A défaut de motivation suffisante, le grief est irrecevable.</w:t>
      </w:r>
    </w:p>
    <w:p>
      <w:r>
        <w:rPr>
          <w:b/>
        </w:rPr>
        <w:t>E. 4.3</w:t>
      </w:r>
    </w:p>
    <w:p>
      <w:r>
        <w:t>La recourante soutient enfin que l'autorité précédente a violé l'obligation de motiver sa décision en ne se prononçant pas sur le fait que l'absence de logements disponibles dans les environs de Morges en 2010 l'avait mise dans une situation de gêne au sens de l' art. 157 CP . Elle perd toutefois de vue que l'autorité précédente a reconnu l'existence d'un état de gêne au moment de la conclusion du contrat et que le point soulevé n'était dès lors pas pertinent.</w:t>
      </w:r>
    </w:p>
    <w:p>
      <w:r>
        <w:t>Enfin, la recourante se plaint de ce que l'autorité précédente ait formulé des doutes quant au bien-fondé de ses conclusions civiles (cf. arrêt entrepris, consid. 2.7 p. 14), alors qu'elle n'était en principe pas tenue de le faire ( art. 320 al. 3 CPP ). Compte tenu de l'issue de la procédure, le recours étant rejeté dans la mesure de sa recevabilité (cf. consid. 6), son grief est privé de fondement.</w:t>
      </w:r>
    </w:p>
    <w:p>
      <w:r>
        <w:rPr>
          <w:b/>
        </w:rPr>
        <w:t>E. 5</w:t>
      </w:r>
    </w:p>
    <w:p>
      <w:r>
        <w:t>La recourante reproche enfin à la cour cantonale d'avoir violé l' art. 319 CPP ainsi que le principe in dubio pro duriore.</w:t>
      </w:r>
    </w:p>
    <w:p>
      <w:r>
        <w:rPr>
          <w:b/>
        </w:rPr>
        <w:t>E. 5.1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5.2</w:t>
      </w:r>
    </w:p>
    <w:p>
      <w:r>
        <w:t>L' art. 157 ch. 1 CP sanctionne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La réalisation de l'infraction réprimée à l' 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Enfin, sur le plan subjectif, l'intention est requise.</w:t>
      </w:r>
    </w:p>
    <w:p>
      <w:r>
        <w:rPr>
          <w:b/>
        </w:rPr>
        <w:t>E. 5.3</w:t>
      </w:r>
    </w:p>
    <w:p>
      <w:r>
        <w:t>La recourante fonde son moyen sur des faits qu'elle a vainement invoqués dans le cadre de son grief sur la constatation arbitraire des faits, traité ci-dessus. Il en va ainsi notamment lorsqu'elle prétend qu'en raison de la relation familière qu'elle entretenait avec l'intimé, l'autorité précédente ne pouvait pas exclure l'exploitation par ce dernier de la situation de faiblesse dans laquelle elle se trouvait. Il en est de même lorsqu'elle prétend que les caractéristiques du logement en termes de surface et d'aménagement ne justifiaient pas un loyer de 6000 fr., dont le caractère disproportionné devait dès lors être reconnu. Au surplus, il résulte de ce qui a été exposé ci-dessus que la cour cantonale pouvait, sans arbitraire, exclure tout doute quant au déroulement des faits. L'autorité précédente n'a dès lors pas violé le droit fédéral en retenant que la procédure devait être classée en application de l' art. 319 al. 1 CP . Mal fondé, le grief doit dès lors être rejeté dans la mesure de sa recevabilité.</w:t>
      </w:r>
    </w:p>
    <w:p>
      <w:r>
        <w:rPr>
          <w:b/>
        </w:rPr>
        <w:t>E. 6</w:t>
      </w:r>
    </w:p>
    <w:p>
      <w:r>
        <w:t>Il s'ensuit que le recours doit être rejeté dans la mesure de sa recevabilité. Comme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