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243/2020 vom 5. März 2020</w:t>
      </w:r>
    </w:p>
    <w:p>
      <w:r>
        <w:t>Bundesgericht, 2020-03-05, FR</w:t>
      </w:r>
    </w:p>
    <w:p>
      <w:r>
        <w:rPr>
          <w:b/>
        </w:rPr>
        <w:t xml:space="preserve">Quelle: </w:t>
      </w:r>
      <w:r>
        <w:t>https://mcp.opencaselaw.ch/entscheid/bger_6B_243_2020</w:t>
      </w:r>
    </w:p>
    <w:p>
      <w:r>
        <w:t>FR: TF 6B 243/2020 du 5 mars 2020</w:t>
      </w:r>
    </w:p>
    <w:p>
      <w:r>
        <w:t>IT: TF 6B 243/2020 del 5 marzo 2020</w:t>
      </w:r>
    </w:p>
    <w:p>
      <w:pPr>
        <w:pStyle w:val="Heading2"/>
      </w:pPr>
      <w:r>
        <w:t>Regeste</w:t>
      </w:r>
    </w:p>
    <w:p>
      <w:r>
        <w:t>Exécution des sanctions pénales; refus d'un transfert dans l'institution Pflegezentrum Bauma; irrecevabilité du recours | Droit pénal (en général)</w:t>
      </w:r>
    </w:p>
    <w:p>
      <w:pPr>
        <w:pStyle w:val="Heading2"/>
      </w:pPr>
      <w:r>
        <w:t>Erwägungen</w:t>
      </w:r>
    </w:p>
    <w:p>
      <w:r>
        <w:rPr>
          <w:b/>
        </w:rPr>
        <w:t>E. 1</w:t>
      </w:r>
    </w:p>
    <w:p>
      <w:r>
        <w:t>Par acte posté le 24 février 2020, A.________ forme un recours en matière pénale au Tribunal fédéral contre la décision de la 2 e Chambre pénale de la Cour suprême du canton de Berne du 22 janvier 2020, notifiée le 27 janvier 2020, concernant le refus d'un transfert dans l'institution Pflegzentrum Bauma. Il sollicite le bénéfice de l'assistance judiciaire et la désignation d'un avocat d'office.</w:t>
      </w:r>
    </w:p>
    <w:p>
      <w:r>
        <w:rPr>
          <w:b/>
        </w:rPr>
        <w:t>E. 2</w:t>
      </w:r>
    </w:p>
    <w:p>
      <w:r>
        <w:t>Conformément à l' art. 42 al. 1 LTF , le mémoire de recours doit être motivé et contenir des conclusions. Celles-ci doivent exprimer sur quels points la décision entreprise doit être modifiée et comment. Aux termes de l' art. 42 al. 2 LTF , les motifs doivent, en outre,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cf. parmi d'autres: arrêt 6B_12/2020 du 20 janvier 2020 consid. 2.2). En l'espèce, le recourant, qui a déjà été rendu attentif aux exigences précitées (cf. arrêt 6B_490/2019 du 8 juillet 2019 consid. 1.1), déclare recourir "pour la forme". Il ne développe aucune critique topique dirigée contre la motivation de la décision attaquée. Le recours ne satisfait donc manifestement pas aux réquisits de l' art. 42 al. 2 LTF .</w:t>
      </w:r>
    </w:p>
    <w:p>
      <w:r>
        <w:rPr>
          <w:b/>
        </w:rPr>
        <w:t>E. 3</w:t>
      </w:r>
    </w:p>
    <w:p>
      <w:r>
        <w:t>Au vu de ce qui précède, le recours doit être déclaré irrecevable en application de l' art. 108 al. 1 let. b LTF . Il était dénué de chance de succès, si bien que la demande d'assistance judiciaire et de désignation d'un avocat d'office, déposée avec le recours l'avant-veille de l'échéance du délai, doit être rejetée ( art. 64 al. 1 et 2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