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6B_243/2014 vom 15. Juli 2014</w:t>
      </w:r>
    </w:p>
    <w:p>
      <w:r>
        <w:t>Bundesgericht, 2014-07-15, FR</w:t>
      </w:r>
    </w:p>
    <w:p>
      <w:r>
        <w:rPr>
          <w:b/>
        </w:rPr>
        <w:t xml:space="preserve">Quelle: </w:t>
      </w:r>
      <w:r>
        <w:t>https://mcp.opencaselaw.ch/entscheid/bger_6B_243_2014</w:t>
      </w:r>
    </w:p>
    <w:p>
      <w:r>
        <w:t>FR: TF 6B_243/2014 du 15 juillet 2014</w:t>
      </w:r>
    </w:p>
    <w:p>
      <w:r>
        <w:t>IT: TF 6B_243/2014 del 15 luglio 2014</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97 al. 1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recourant conteste en premier lieu sa condamnation pour vol.</w:t>
      </w:r>
    </w:p>
    <w:p>
      <w:r>
        <w:rPr>
          <w:b/>
        </w:rPr>
        <w:t>E. 2.1</w:t>
      </w:r>
    </w:p>
    <w:p>
      <w:r>
        <w:t>Selon la juridiction cantonale, le fait que la clé se trouvait à l'intérieur du véhicule stationné sur une place mise à disposition par le recourant n'impliquait pas que C.________ avait abandonné la possession de son véhicule. Celui-ci n'avait pas laissé la possession exclusive de la clé au recourant, mais l'avait déposée dans le véhicule; il n'avait pas non plus déclaré confier le véhicule au recourant. C.________ n'avait donc pas abandonné la maîtrise de fait du véhicule et sa volonté de l'exercer, mais avait uniquement décidé de la partager. En s'emparant de la clé du véhicule, le recourant avait empêché le légitime propriétaire du camion de continuer à exercer sa possession pour se l'approprier à son propre profit. Le bris de possession et l'appropriation ayant été commis contre la volonté de l'ayant droit, toutes les conditions de l'infraction de vol au sens de l' art. 139 CP étaient réalisées.</w:t>
      </w:r>
    </w:p>
    <w:p>
      <w:r>
        <w:rPr>
          <w:b/>
        </w:rPr>
        <w:t>E. 2.2</w:t>
      </w:r>
    </w:p>
    <w:p>
      <w:r>
        <w:t>Le recourant estime que la juridiction cantonale a considéré à tort que C.________ ne lui avait pas laissé la possession exclusive de la clé du véhicule. Il rappelle à cet égard qu'il exerce la profession de garagiste. Or, lorsqu'un client confie son véhicule à un garagiste, il en perd la possession et le garagiste dispose seul de celle-ci; il bénéficie par ailleurs d'un droit de rétention qui empêche le client de disposer du véhicule. En l'occurrence, C.________ avait, de son propre chef, perdu la possession du véhicule, possession qui lui était revenue en exclusivité. Dans la mesure où il n'y avait pas eu rupture de la possession, la disposition applicable en l'espèce était l' art. 137 CP (appropriation illégitime), infraction qui était prescrite.</w:t>
      </w:r>
    </w:p>
    <w:p>
      <w:r>
        <w:rPr>
          <w:b/>
        </w:rPr>
        <w:t>E. 2.3</w:t>
      </w:r>
    </w:p>
    <w:p>
      <w:r>
        <w:t>Celui qui pour se procurer ou procurer à un tiers un enrichissement illégitime, aura soustrait une chose mobilière appartenant à autrui dans le but de se l'approprier sera puni d'une peine privative de liberté de cinq ans au plus ou d'une peine pécuniaire ( art. 139 ch. 1 CP ). La notion de vol ne se distingue de celle de l'appropriation illégitime ( art. 137 CP ) qu'au regard des modalités d'appropriation de la chose. Pour qu'il y ait vol, il faut que l'auteur soustraie la chose à autrui, c'est-à-dire qu'il brise la possession d'autrui pour constituer une nouvelle possession sur la chose. La notion de possession, au sens de l' art. 139 CP , n'est pas la même que celle de droit civil ( art. 919 CC ; cf. ATF 71 IV 87 c. 3). En matière pénale, la possession (Gewahrsam, possesso) est définie comme un pouvoir de fait sur la chose, selon les règles de la vie sociale. Elle présuppose la disposition effective de la chose et la volonté de la posséder ( ATF 132 IV 108 consid. 2.1 p. 110 et les références).</w:t>
      </w:r>
    </w:p>
    <w:p>
      <w:r>
        <w:rPr>
          <w:b/>
        </w:rPr>
        <w:t>E. 2.4</w:t>
      </w:r>
    </w:p>
    <w:p>
      <w:r>
        <w:t>La juridiction cantonale n'a pas violé le droit fédéral en considérant que les conditions de l'infraction réprimée à l' art. 139 CP étaient remplies. Rien n'indique, et le recourant n'avance aucun argument convaincant en ce sens, que C.________ ait eu l'intention, d'une manière ou d'une autre, de permettre au recourant ou à un tiers de prendre la possession exclusive du véhicule. Le seul fait que C.________ ait laissé la clé du véhicule à l'intérieur de celui-ci ne permet pas de penser qu'il avait entendu abandonner la possession de son véhicule. Le recourant a donc clairement soustrait le véhicule à son propriétaire légitime dans le but de se l'approprier. Dans la mesure où le recourant s'était contenté en l'espèce de mettre à disposition de C.________ une place de stationnement, à l'exclusion de toute autre prestation convenue, il n'y a pas lieu de prêter une attention particulière aux considérations émises par le recourant au sujet de la profession de garagiste qu'il exerce, de la possession exclusive qu'il aurait obtenue à ce titre et de l'exercice d'un éventuel droit de rétention sur le véhicule en question.</w:t>
      </w:r>
    </w:p>
    <w:p>
      <w:r>
        <w:rPr>
          <w:b/>
        </w:rPr>
        <w:t>E. 3</w:t>
      </w:r>
    </w:p>
    <w:p>
      <w:r>
        <w:t>Le recourant estime en second lieu n'avoir pas commis d'escroquerie au détriment de l'organisation non gouvernementale F.________.</w:t>
      </w:r>
    </w:p>
    <w:p>
      <w:r>
        <w:rPr>
          <w:b/>
        </w:rPr>
        <w:t>E. 3.1</w:t>
      </w:r>
    </w:p>
    <w:p>
      <w:r>
        <w:t>Pour la juridiction cantonale, le recourant avait agi avec astuce dans la mesure où il avait tu à A.________ que le camion qu'il lui échangeait contre un autre appartenait en réalité à C.________, profitant ce que A.________ lui faisait confiance en raison de relations d'affaires préexistantes et présumant que celui-ci n'irait pas vérifier l'appartenance du camion en cause. Le camion n'étant à l'époque pas immatriculé, il était impossible pour A.________ de savoir qui était le légitime propriétaire du véhicule. Le recourant avait par ailleurs indiqué qu'il avait pensé que l'ONG utiliserait le camion sous forme de pièces détachées, sans imaginer qu'elle irait l'immatriculer. Ce point de vue n'était d'ailleurs pas dénué de fondement puisque la tentative d'immatriculation n'avait eu lieu que six ans après l'acquisition du camion. Si l'ONG avait effectivement désarticulé le véhicule pour en utiliser les pièces, l'auteur du vol aurait pu ne jamais être découvert. Le recourant escomptait bel et bien que l'origine délictueuse du camion passerait inaperçue, si bien qu'il était malvenu de reprocher à l'ONG de n'avoir pas immédiatement demandé le permis de circulation au Service des automobiles.</w:t>
      </w:r>
    </w:p>
    <w:p>
      <w:r>
        <w:rPr>
          <w:b/>
        </w:rPr>
        <w:t>E. 3.2</w:t>
      </w:r>
    </w:p>
    <w:p>
      <w:r>
        <w:t>Le recourant estime n'avoir fait usage dans le cas d'espèce de strictement aucune astuce, puisqu'il s'était contenté de taire le fait que l'objet ne lui appartenait pas, la plaignante n'ayant pour sa part pas pris les précautions d'usage en s'adressant, par exemple, au Service des automobiles. La plaignante ne subissait par ailleurs pas d'atteinte à ses intérêts pécuniaires, dans la mesure où, selon l' art. 934 CC , le propriétaire d'un objet volé peut le revendiquer pendant cinq ans. En l'espèce, le propriétaire avait perdu la maîtrise de l'objet depuis plus de cinq ans et ne s'était pas manifesté au cours de la procédure.</w:t>
      </w:r>
    </w:p>
    <w:p>
      <w:r>
        <w:rPr>
          <w:b/>
        </w:rPr>
        <w:t>E. 3.3</w:t>
      </w:r>
    </w:p>
    <w:p>
      <w:r>
        <w:t>Il y a tromperie astucieuse, au sens de l' art. 146 CP , lorsque l'auteur recourt à un édifice de mensonge,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3.4</w:t>
      </w:r>
    </w:p>
    <w:p>
      <w:r>
        <w:t>En l'occurrence, le recourant ne discute pas véritablement le raisonnement et les motifs retenus par la juridiction cantonale, d'après lesquels il aurait profité du climat de confiance qui régnait entre les parties pour se séparer d'un véhicule qu'il avait acquis illégitimement. En particulier, il ne cherche pas à démontrer qu'il existait des circonstances objectives qui auraient dû inciter la partie plaignante à procéder dans le cas particulier à des vérifications au sujet de la provenance du camion. Il n'y a par conséquent pas lieu de s'écarter des constatations des premiers juges. Au surplus, la partie plaignante a, quoi qu'en dise le recourant, également subi un dommage en raison de la tromperie caractérisée du recourant, puisqu'elle a échangé un camion dont elle était le propriétaire contre un autre camion dont elle ne pouvait faire usage à sa convenance, l'exportation de celui-ci étant par exemple impossible.</w:t>
      </w:r>
    </w:p>
    <w:p>
      <w:r>
        <w:rPr>
          <w:b/>
        </w:rPr>
        <w:t>E. 4</w:t>
      </w:r>
    </w:p>
    <w:p>
      <w:r>
        <w:t>Le recourant estime également n'avoir pas commis de faux dans les titres en établissant une quittance sous un faux nom.</w:t>
      </w:r>
    </w:p>
    <w:p>
      <w:r>
        <w:rPr>
          <w:b/>
        </w:rPr>
        <w:t>E. 4.1</w:t>
      </w:r>
    </w:p>
    <w:p>
      <w:r>
        <w:t>Pour la juridiction cantonale, la manoeuvre avait pour but d'échapper à une éventuelle réclamation de l'acheteur insatisfait. L' art. 251 CP n'exige non pas que le titre soit "de nature" à tromper, c'est-à-dire que la tromperie ne puisse pas être évitée, mais seulement qu'il soit "de nature" à prouver le fait qui est faux. Il ressortait de la plainte de B.________ que celui-ci avait dû mener une véritable enquête dans le village de Z.________ pour découvrir quelle était l'identité de son vendeur. En l'occurrence, la quittance avait pour but de prouver la réalité du paiement; le vendeur attestait avoir reçu une somme d'argent, tandis que l'acheteur pouvait s'en servir dans une procédure civile, s'il avait des raisons de réclamer un remboursement. Or le faux nom porté sur la quittance litigieuse avait empêché le plaignant de faire valoir ses droits.</w:t>
      </w:r>
    </w:p>
    <w:p>
      <w:r>
        <w:rPr>
          <w:b/>
        </w:rPr>
        <w:t>E. 4.2</w:t>
      </w:r>
    </w:p>
    <w:p>
      <w:r>
        <w:t>Le recourant allègue que le contenu de la quittance était exact. Qui plus est, l'acheteur s'était fait livrer le véhicule sur le lieu de travail du recourant, si bien qu'il connaissait le vendeur, son numéro de téléphone et son lieu de travail. Le recourant explique par ailleurs n'avoir tiré aucun parti de cette quittance qui ne lui a procuré aucun avantage. Dans la mesure où le titre en question étant une vraie quittance, il ne pouvait s'agir que d'un faux intellectuel. Or cette qualité avait été déniée par la jurisprudence à une commande passée sous un faux nom. Transposée au cas d'espèce, cette jurisprudence devait entraîner sa libération du chef d'accusation de faux dans les titres.</w:t>
      </w:r>
    </w:p>
    <w:p>
      <w:r>
        <w:rPr>
          <w:b/>
        </w:rPr>
        <w:t>E. 4.3.1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al. 4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Selon l' 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w:t>
      </w:r>
    </w:p>
    <w:p>
      <w:r>
        <w:rPr>
          <w:b/>
        </w:rPr>
        <w:t>E. 4.3.2</w:t>
      </w:r>
    </w:p>
    <w:p>
      <w:r>
        <w:t>Il y a faux matériel lorsque une personne fabrique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Lorsqu'il y a création d'un titre faux, il est alors sans importance de savoir si le contenu d'un tel titre est mensonger ou non ( ATF 132 IV 57 consid. 5.1.1 p. 60 et les références). Le Tribunal fédéral a notamment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ainsi admis qu'il y avait faux dès qu'il y avait tromperie sur le nom et que l'ignorance de l'identité véritable de l'auteur du titre empêchait le cocontractant de faire valoir ses droits ( ATF 132 IV 57 consid. 5.1.3 p. 61).</w:t>
      </w:r>
    </w:p>
    <w:p>
      <w:r>
        <w:rPr>
          <w:b/>
        </w:rPr>
        <w:t>E. 4.4</w:t>
      </w:r>
    </w:p>
    <w:p>
      <w:r>
        <w:t>La condamnation du recourant pour faux dans les titres ne viole pas le droit fédéral. Ainsi que l'a relevé la juridiction cantonale, la quittance litigieuse valait titre, puisqu'elle était destinée et propre à prouver des faits ayant une portée juridique, soit principalement le paiement par la partie plaignante de sa dette et, partant, l'extinction de son obligation, et plus généralement l'existence d'un contrat entre les parties. Il n'est pas contestable - et le recourant ne le conteste d'ailleurs pas - que celui-ci a créé un faux matériel, dès lors que l'identité de l'auteur qui apparaissait sur la quittance ne correspondait pas avec celle son auteur réel. Ce faisant, il a intentionnellement trompé la partie plaignante sur son identité, rendant plus difficile l'invalidation du contrat en raison des défauts de la chose vendue. Il importe à cet égard peu que la partie plaignante ait rencontré le recourant ou connu son numéro de téléphone et son lieu de travail, car il n'a pas été établi que le recourant ait à un moment ou un autre communiqué sa véritable identité à la partie plaignante.</w:t>
      </w:r>
    </w:p>
    <w:p>
      <w:r>
        <w:rPr>
          <w:b/>
        </w:rPr>
        <w:t>E. 5</w:t>
      </w:r>
    </w:p>
    <w:p>
      <w:r>
        <w:t>Le recourant conteste sa condamnation pour infraction à la loi sur les étrangers.</w:t>
      </w:r>
    </w:p>
    <w:p>
      <w:r>
        <w:rPr>
          <w:b/>
        </w:rPr>
        <w:t>E. 5.1</w:t>
      </w:r>
    </w:p>
    <w:p>
      <w:r>
        <w:t>Constatant que le recourant avait occupé un étranger qui n'était pas autorisé à exercer une activité lucrative en Suisse, la juridiction cantonale a confirmé la condamnation prononcée en première instance. Il importait à cet égard peu de savoir si une rémunération avait été versée ou non, dans la mesure où celle-ci était prévue, ou si l'occupation confiée par le recourant résultait d'un contrat de mandat plutôt que d'un contrat de travail.</w:t>
      </w:r>
    </w:p>
    <w:p>
      <w:r>
        <w:rPr>
          <w:b/>
        </w:rPr>
        <w:t>E. 5.2</w:t>
      </w:r>
    </w:p>
    <w:p>
      <w:r>
        <w:t>Le recourant fait grief à la juridiction cantonale de n'avoir pas instruit la question de savoir si l'étranger avait été effectivement rémunéré ou non, alors même qu'il s'agirait, d'après lui, d'une condition d'application de l'art. 117 LEtr.</w:t>
      </w:r>
    </w:p>
    <w:p>
      <w:r>
        <w:rPr>
          <w:b/>
        </w:rPr>
        <w:t>E. 5.3</w:t>
      </w:r>
    </w:p>
    <w:p>
      <w:r>
        <w:t>La notion d'employeur au sens de la loi fédérale sur les étrangers est autonome. Elle est plus large que celle du droit des obligations et englobe l'employeur de fait ( ATF 137 IV 153 consid. 1.5 p. 156; 128 IV 170 consid. 4.1 p. 174).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 ATF 99 IV 110 consid. 1 p. 112). Le point de savoir si le travailleur est lié à l'employeur par un contrat de travail ou s'il a été "prêté" par une tierce personne n'est pas déterminant au regard de l'art. 117 LEtr (arrêt 6B_815/2009 du 18 février 2010 consid. 2.3, rendu sous l'empire de la loi fédérale [abrogée] sur le séjour et l'établissement des étrangers [LSEE], applicable par analogie).</w:t>
      </w:r>
    </w:p>
    <w:p>
      <w:r>
        <w:rPr>
          <w:b/>
        </w:rPr>
        <w:t>E. 5.4</w:t>
      </w:r>
    </w:p>
    <w:p>
      <w:r>
        <w:t>Le recourant ne conteste pas avoir bénéficié des services d'un travailleur qui n'était pas autorisé à exercer une activité lucrative en Suisse. Or ce simple constat suffit à justifier la condamnation du recourant en application de l'art. 117 LEtr. Le fait que le travailleur n'ait pas été directement rémunéré par le recourant n'y change rien.</w:t>
      </w:r>
    </w:p>
    <w:p>
      <w:r>
        <w:rPr>
          <w:b/>
        </w:rPr>
        <w:t>E. 6</w:t>
      </w:r>
    </w:p>
    <w:p>
      <w:r>
        <w:t>Pour finir, le recourant conteste la peine qui lui a été infligée, tant au niveau de la quotité que du refus d'accorder le sursis.</w:t>
      </w:r>
    </w:p>
    <w:p>
      <w:r>
        <w:rPr>
          <w:b/>
        </w:rPr>
        <w:t>E. 6.1.1</w:t>
      </w:r>
    </w:p>
    <w:p>
      <w:r>
        <w:t>La juridiction cantonale a relevé que la culpabilité du recourant était importante. A charge, il y avait lieu de retenir le fait que le recourant n'hésitait pas à tromper ou à voler tous ses partenaires en affaires dans un but de lucre. Il avait déjà été condamné à cinq reprises pour des infractions contre le patrimoine. Ces antécédents démontraient sa malhonnêteté fondamentale et son absence de scrupules en affaires. Il avait commis plusieurs faux et était allé en prison pour ces actes, ce qui ne l'avait pas empêché de recommencer. Retors et fuyant, il n'avait admis les faits que lorsque ceux-ci ne pouvaient plus être contestés. Il n'avait présenté aucune excuse, démontrant son absence de remords. Enfin, les infractions étaient en concours. A décharge, il convenait de tenir compte du fait que le vol du camion et l'escroquerie étaient relativement anciens, bien qu'il n'y ait pas véritablement de circonstances atténuantes au sens de l' art. 48 let . e CP, le délai de prescription étant encore loin d'être échu. Il fallait également tenir compte du fait que le recourant avait proposé, bien que tardivement, ses services à A.________ en guise de dédommagement, sans pour autant reconnaître de dette chiffrée. Enfin, s'il était exact que le recourant s'était dit, s'agissant de son ivresse au volant,</w:t>
      </w:r>
    </w:p>
    <w:p>
      <w:r>
        <w:t>désolé de ce qui est arrivé et non pas de ce qu'il avait fait, l'examen du dossier ne permettait pas de constater qu'il aurait présenté des excuses aux victimes ou exprimé des regrets s'agissant du tort qu'il leur avait causé.</w:t>
      </w:r>
    </w:p>
    <w:p>
      <w:r>
        <w:rPr>
          <w:b/>
        </w:rPr>
        <w:t>E. 6.1.2</w:t>
      </w:r>
    </w:p>
    <w:p>
      <w:r>
        <w:t>Si le sursis paraissait d'ores et déjà exclu d'un point de vue objectif, le recourant ayant été condamné à six mois de prison en 2008, il était en tout état de cause subjectivement exclu, l'attitude adoptée et les multiples condamnations du recourant, toutes pour des atteintes contre le patrimoine, dénotant une absence de prise de conscience de la gravité des faits qui lui étaient reprochés. Partant, le pronostic était clairement défavorable et seule une condamnation ferme était à même de le dissuader de commettre de nouvelles infractions.</w:t>
      </w:r>
    </w:p>
    <w:p>
      <w:r>
        <w:rPr>
          <w:b/>
        </w:rPr>
        <w:t>E. 6.2.1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129 IV 6 consid. 6.1 p. 20).</w:t>
      </w:r>
    </w:p>
    <w:p>
      <w:r>
        <w:rPr>
          <w:b/>
        </w:rPr>
        <w:t>E. 6.2.2</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w:t>
      </w:r>
    </w:p>
    <w:p>
      <w:r>
        <w:rPr>
          <w:b/>
        </w:rPr>
        <w:t>E. 6.2.3</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5.6 p. 61; 134 IV 17 consid. 2.1 p. 19). Le juge peut passer sous silence les éléments qui, sans abus du pouvoir d'appréciation, lui apparaissent non pertinents ou d'une importance mineure. Il n'est pas non plus tenu d'exprimer en chiffres ou en pourcentages l'importance qu'il accorde à chacun des éléments qu'il cite ( ATF 136 IV 55 consid. 5.6 p. 61; 127 IV 101 consid. 2c p. 104 et les arrêts cités).</w:t>
      </w:r>
    </w:p>
    <w:p>
      <w:r>
        <w:rPr>
          <w:b/>
        </w:rPr>
        <w:t>E. 6.3</w:t>
      </w:r>
    </w:p>
    <w:p>
      <w:r>
        <w:t>Le recourant ne cite aucun élément important, propre à modifier la peine, qui aurait été omis ou pris en considération à tort par la juridiction cantonale. Certes fait-il valoir à l'appui de ses griefs qu'elle n'aurait pas tenu compte des regrets qu'il aurait exprimés s'agissant du cas d'ivresse au volant, de son offre d'aide faite à A.________ et de l'ancienneté de la première infraction à laquelle il a été condamné (vol). Il ressort toutefois des motifs du jugement attaqué que ces éléments ont été expressément discutés par la juridiction cantonale. Faute pour le recourant d'expliquer de manière précise et détaillée en quoi, au vu de l'ensemble des circonstances, les magistrats cantonaux auraient, en fixant à neuf mois la peine à exécuter pour l'ensemble des infractions commises et en refusant de lui accorder le sursis faute de pronostic favorable, abusé de leur pouvoir d'appréciation et, partant, violé le droit fédéral, il n'y a pas lieu de s'écarter de la peine retenue par la juridiction cantonale.</w:t>
      </w:r>
    </w:p>
    <w:p>
      <w:r>
        <w:rPr>
          <w:b/>
        </w:rPr>
        <w:t>E. 7</w:t>
      </w:r>
    </w:p>
    <w:p>
      <w:r>
        <w:t>Mal fondé, le recours doit être rejeté. Le recourant a requis le bénéfice de l'assistance judiciaire. Comme les conclusions étaient vouées à l'échec, celle-ci ne peut lui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