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6B_241/2015 vom 26. Januar 2016</w:t>
      </w:r>
    </w:p>
    <w:p>
      <w:r>
        <w:t>Bundesgericht, 2016-01-26, DE</w:t>
      </w:r>
    </w:p>
    <w:p>
      <w:r>
        <w:rPr>
          <w:b/>
        </w:rPr>
        <w:t xml:space="preserve">Quelle: </w:t>
      </w:r>
      <w:r>
        <w:t>https://mcp.opencaselaw.ch/entscheid/bger_6B_241_2015</w:t>
      </w:r>
    </w:p>
    <w:p>
      <w:r>
        <w:t>FR: TF 6B_241/2015 du 26 janvier 2016</w:t>
      </w:r>
    </w:p>
    <w:p>
      <w:r>
        <w:t>IT: TF 6B_241/2015 del 26 gennaio 2016</w:t>
      </w:r>
    </w:p>
    <w:p>
      <w:pPr>
        <w:pStyle w:val="Heading2"/>
      </w:pPr>
      <w:r>
        <w:t>Erwägungen</w:t>
      </w:r>
    </w:p>
    <w:p>
      <w:r>
        <w:rPr>
          <w:b/>
        </w:rPr>
        <w:t>E. 1.1</w:t>
      </w:r>
    </w:p>
    <w:p>
      <w:r>
        <w:t>Der Beschwerdeführer wirft der Vorinstanz eine offensichtlich unrichtige Feststellung des Sachverhalts ( Art. 97 Abs. 1 BGG i.V.m. Art. 9 BV ) und die Verletzung von Art. 426 Abs. 2, Art. 429 Abs. 1 lit. a sowie Art. 433 Abs. 1 lit. b StPO , der Begründungspflicht ( Art. 81 Abs. 1 lit. b StPO , Art. 29 Abs. 2 BV und Art. 6 Ziff. 1 EMRK ), des Anspruchs auf rechtliches Gehör ( Art. 29 Abs. 2 BV sowie Art. 6 Ziff. 1 EMRK ) und der Unschuldsvermutung ( Art. 32 Abs. 1 BV sowie Art. 6 Ziff. 2 EMRK ) vor (Beschwerde S. 4 ff.).</w:t>
      </w:r>
    </w:p>
    <w:p>
      <w:r>
        <w:t>Der Beschwerdeführer macht geltend, bei einem Antragsdelikt würden die Strafverfolgungsbehörden nur tätig werden, falls fristgerecht ein Strafantrag von einer berechtigten Person gestellt werde. Die angebliche Persönlichkeitsverletzung von D.________, E.________ und F.________ hätte damit höchstens dann adäquat kausal für die Einleitung des Strafverfahrens sein können, wenn eine dieser drei Personen einen Strafantrag gestellt hätte. Dies sei jedoch nicht der Fall gewesen. Nur die Beschwerdegegnerin 2 habe rechtzeitig einen Strafantrag gestellt. Für die Einleitung des mittlerweile eingestellten Strafverfahrens sei mithin einzig die Beschwerdegegnerin 2 verantwortlich, welche durch den Strafantrag und die unaufgeforderten Eingaben all die Kosten verursacht habe. Daher stelle sich die Frage, ob die Verfahrenskosten der Beschwerdegegnerin 2 überwälzt werden müssten. Denn diese habe mutwillig oder zumindest grobfahrlässig Anzeige gegen ihn erstattet. Ferner handle es sich bei den angeblich verletzten Persönlichkeitsrechten um höchstpersönliche Rechte, die nicht von einer Gesellschaft geltend gemacht werden könnten.</w:t>
      </w:r>
    </w:p>
    <w:p>
      <w:r>
        <w:rPr>
          <w:b/>
        </w:rPr>
        <w:t>E. 1.2</w:t>
      </w:r>
    </w:p>
    <w:p>
      <w:r>
        <w:t>Die Vorinstanz erwägt, das Verhalten des Beschwerdeführers sei durchaus geeignet, die Persönlichkeit von D.________, E.________ und F.________ im Sinne von Art. 28 Abs. 1 ZGB zu verletzen. Indem sich der Beschwerdeführer die Passwörter der betroffenen Personen beschafft bzw. bei F.________ das Passwort auch benutzt und auf dessen Daten zugegriffen habe, sei er in deren Privatsphäre eingedrungen und habe damit deren Persönlichkeit verletzt. Er habe dies bewusst und schuldhaft getan. Auch wenn die betroffenen Personen selbst keinen Antrag stellten, so habe das Verhalten des Beschwerdeführers doch dazu geführt, dass die Beschwerdegegnerin 2, von welcher F.________ ein Mitglied der Geschäftsleitung und für welche E.________ für die Abrechnungen der Partnersaläre bzw. -beträge zuständig gewesen sei, einen Strafantrag gestellt habe. Das Verhalten des Beschwerdeführers, welches aufgrund der Verletzung des Anklageprinzips nicht strafbar, jedoch unter zivilrechtlichen Gesichtspunkten vorwerfbar sei, sei demnach durchaus adäquat kausal für die Einleitung eines Strafverfahrens gewesen. Daran ändere nichts, dass nur die Beschwerdegegnerin 2 einen Strafantrag gestellt habe (Urteil S. 11 f. E. 1.3).</w:t>
      </w:r>
    </w:p>
    <w:p>
      <w:r>
        <w:rPr>
          <w:b/>
        </w:rPr>
        <w:t>E. 1.3.1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119 Ia 332 E. 1b; 112 Ia 371 E. 2a; Urteil 6B_67/2014 vom 2. September 2014 E. 2.3; je mit Hinweisen).</w:t>
      </w:r>
    </w:p>
    <w:p>
      <w:r>
        <w:t>Eine solche Kostenauflage kann sich auch auf Art. 28 ZGB stützen (Urteil 6B_990/2013 vom 10. Juni 2014 E. 1.2 mit Hinweisen). Widerrechtlich ist eine Persönlichkeitsverletzung, wenn sie nicht durch Einwilligung des Verletzten, durch ein überwiegendes privates oder öffentliches Interesse oder durch Gesetz gerechtfertigt ist (vgl. Art. 28 Abs. 2 ZGB ). Vom Gesetzeswortlaut her ist jede Persönlichkeitsverletzung widerrechtlich, wenn kein Rechtfertigungsgrund vorliegt. Praxisgemäss ist in zwei Schritten zu prüfen, ob (1.) eine Persönlichkeitsverletzung und (2.) ein Rechtfertigungsgrund vorliegt ( BGE 136 III 410 E. 2.2.1 mit Hinweisen). Der allgemeine Persönlichkeitsschutz steht grundsätzlich auch juristischen Personen zu. Diese können nach der herrschenden Auffassung ähnlich wie die natürlichen Personen eine Geheim- oder Privatsphäre haben ( BGE 97 II 97 E. 2; 95 II 481 E. 4; je mit Hinweisen; zur Abgrenzung der Lebensbereiche BGE 97 II 97 E. 3 S. 100 f. mit Hinweisen). Bereits mit dem Verschaffen der Möglichkeit des freien Zugangs zu privaten E-Mails, die nicht an diese Person gerichtet sind, verletzt diese den Geheimbereich des eigentlichen Empfängers der elektronischen Nachrichten ( BGE 130 III 28 E. 4.3).</w:t>
      </w:r>
    </w:p>
    <w:p>
      <w:r>
        <w:rPr>
          <w:b/>
        </w:rPr>
        <w:t>E. 1.3.2</w:t>
      </w:r>
    </w:p>
    <w:p>
      <w:r>
        <w:t>Zwischen dem zivilrechtlich vorwerfbaren Verhalten und den durch die Untersuchung entstandenen Kosten muss ein adäquater Kausalzusammenhang bestehen. Das heisst, das Benehmen der beschuldigten Person muss nach dem gewöhnlichen Lauf der Dinge und der allgemeinen Erfahrung des Lebens geeignet sein, den Verdacht einer strafbaren Handlung zu erwecken und damit Anlass zur Eröffnung eines Strafverfahrens zu geben oder die Durchführung des im Gange befindlichen Strafprozesses zu erschweren. Eine Kostentragung kommt aber nur in Frage, wenn sich die Behörde aufgrund des normwidrigen Verhaltens der beschuldigten Person in Ausübung pflichtgemässen Ermessens zur Einleitung eines Strafverfahrens veranlasst sehen konnte ( BGE 116 Ia 162 E. 2c S. 170 f. mit Hinweisen).</w:t>
      </w:r>
    </w:p>
    <w:p>
      <w:r>
        <w:t>Kosten, welche die Strafbehörden von Bund und Kantonen durch unnötige oder fehlerhafte Verfahrenshandlungen verursacht haben, können der beschuldigten Person nicht auferlegt werden ( Art. 426 Abs. 3 lit. a StPO ).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Verfahrenshandlungen wiederholt werden müssen (Urteil 6B_630/2012 vom 15. Juli 2013 E. 4.3 mit Hinweisen).</w:t>
      </w:r>
    </w:p>
    <w:p>
      <w:r>
        <w:t>Jedenfalls fällt eine Auferlegung von Kosten an die beschuldigte Person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 BGE 116 Ia 162 E. 2c S. 170 f. mit Hinweisen). Die Haftung der beschuldigten Person darf nicht weiter gehen, als der Kausalzusammenhang zwischen dem ihr vorgeworfenen fehlerhaften Verhalten und den Kosten verursachenden behördlichen Handlungen reicht. Aus dieser Überlegung heraus hat das Bundesgericht schon entschieden, es sei zwar zulässig gewesen, dem Beschuldigten die Kosten der Voruntersuchung aufzuerlegen, doch hätten ihm jene des Gerichtsverfahrens nicht überbunden werden dürfen, da nach dem Ergebnis der Untersuchung kein hinreichender Anlass bestanden habe, Anklage zu erheben ( BGE 109 Ia 160 E. 4a mit Hinweis).</w:t>
      </w:r>
    </w:p>
    <w:p>
      <w:r>
        <w:rPr>
          <w:b/>
        </w:rPr>
        <w:t>E. 1.3.3</w:t>
      </w:r>
    </w:p>
    <w:p>
      <w:r>
        <w:t>Nach Art. 143bis StGB macht sich strafbar, wer auf dem Wege von Datenübertragungseinrichtungen unbefugterweise in ein fremdes, gegen seinen Zugriff besonders gesichertes Datenverarbeitungssystem eindringt. Der Tatbestand schützt Datenverarbeitungssysteme vor Eindringlingen (Hackern), die darauf aus sind, Sicherungen zu durchbrechen und in gesicherte Datensysteme einzudringen, ohne damit weitere, insbesondere wirtschaftliche Zwecke zu verfolgen. Angriffsobjekt sind das Datenverarbeitungssystem bzw. die Datenverarbeitungsanlage, nicht die darin gespeicherten Daten. Die Tat ist ein Antragsdelikt. Strafantrag stellen kann, wer berechtigt ist, über den Zugang zur Anlage und damit zu den dort gespeicherten Daten zu bestimmen. Dies ist beim unbefugten Zugriff auf ein mit einem Passwort geschütztes E-Mail-Konto in einem Datenverarbeitungssystem auch dessen Inhaber (Urteile 6B_615/2014 vom 2. Dezember 2014 E. 4.3 und 6B_456/2007 vom 18. März 2008 E. 4; je mit Hinweisen).</w:t>
      </w:r>
    </w:p>
    <w:p>
      <w:r>
        <w:t>Bei Straftaten, die nur auf Antrag oder nach Ermächtigung verfolgt werden, wird ein Vorverfahren erst eingeleitet, wenn der Strafantrag gestellt oder die Ermächtigung erteilt wird ( Art. 303 Abs. 1 StPO ). Gemäss Art. 30 Abs. 1 StGB steht, wenn eine Tat nur auf Antrag strafbar ist, das Antragsrecht jeder Person zu, die durch sie verletzt worden ist. Verletzt ist, wer Träger des unmittelbar betroffenen Rechtsguts ist. Dieser ergibt sich durch Auslegung des betreffenden Tatbestandes ( BGE 128 IV 81 E. 3a; 118 IV 209 E. 2; je mit Hinweisen).</w:t>
      </w:r>
    </w:p>
    <w:p>
      <w:r>
        <w:rPr>
          <w:b/>
        </w:rPr>
        <w:t>E. 1.4</w:t>
      </w:r>
    </w:p>
    <w:p>
      <w:r>
        <w:t>Der Argumentation der Vorinstanz kann nicht gefolgt werden. Das vom Beschwerdeführer eingestandene Verhalten mag den Verdacht einer strafbaren Handlung erweckt und damit Anlass zur Eröffnung eines Strafverfahrens gegeben haben. Es ist somit grundsätzlich kausal für die Einleitung eines Strafverfahrens und die dadurch entstandenen Kosten. Dies gilt allerdings nicht für die Kosten des vorliegenden Strafverfahrens. Die Vorinstanz lastet dem Beschwerdeführer ein zivilrechtlich vorwerfbares Verhalten an, weil er die Persönlichkeitsrechte von D.________, E.________ und F.________ verletzt habe. Indessen stellte einzig die Beschwerdegegnerin 2 einen rechtsgültigen Strafantrag. Damit ist der adäquate Kausalzusammenhang zwischen dem gemäss Vorinstanz zivilrechtlich vorwerfbaren Verhalten des Beschwerdeführers und den Kosten dieses Strafverfahrens nicht gegeben. Die Vorinstanz verstösst gegen Art. 426 Abs. 2 StPO , wenn sie dem Beschwerdeführer Verfahrenskosten auferlegt, gegen Art. 430 Abs. 1 lit. a StPO , wenn sie ihm keine Prozessentschädigung zuspricht und gegen Art. 433 Abs. 1 lit. b StPO , wenn sie ihn verpflichtet, der Beschwerdegegnerin 2 eine Prozessentschädigung zu bezahlen. Bei diesem Verfahrensausgang muss auf die weiteren Vorbringen des Beschwerdeführers nicht eingegangen werden. Damit ist nicht zu prüfen, ob die Vorinstanz die Kostenauflage, insbesondere die vom Beschwerdeführer geltend gemachten Rechtfertigungsgründe, in tatsächlicher Hinsicht lediglich auf unbestrittene oder bereits klar nachgewiesene Umstände stützt.</w:t>
      </w:r>
    </w:p>
    <w:p>
      <w:r>
        <w:rPr>
          <w:b/>
        </w:rPr>
        <w:t>E. 2</w:t>
      </w:r>
    </w:p>
    <w:p>
      <w:r>
        <w:t>Die Beschwerde ist gutzuheissen. Der angefochtene Beschluss ist aufzuheben und die Sache zur neuen Entscheidung an die Vorinstanz zurückzuweisen.</w:t>
      </w:r>
    </w:p>
    <w:p>
      <w:r>
        <w:t>Der Vorinstanz und der Beschwerdegegnerin 1 sind keine Kosten aufzuerlegen ( Art. 66 Abs. 4 BGG ). Da die Beschwerdegegnerin 2 mit ihrem Antrag unterliegt, hat sie die hälftigen Gerichtskosten zu tragen ( Art. 66 Abs. 1 BGG ) und dem anwaltlich vertretenen Beschwerdeführer zusammen mit dem Kanton Zürich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