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6B_238/2019 vom 16. April 2019</w:t>
      </w:r>
    </w:p>
    <w:p>
      <w:r>
        <w:t>Bundesgericht, 2019-04-16, FR</w:t>
      </w:r>
    </w:p>
    <w:p>
      <w:r>
        <w:rPr>
          <w:b/>
        </w:rPr>
        <w:t xml:space="preserve">Quelle: </w:t>
      </w:r>
      <w:r>
        <w:t>https://mcp.opencaselaw.ch/entscheid/bger_6B_238_2019</w:t>
      </w:r>
    </w:p>
    <w:p>
      <w:r>
        <w:t>FR: TF 6B_238/2019 du 16 avril 2019</w:t>
      </w:r>
    </w:p>
    <w:p>
      <w:r>
        <w:t>IT: TF 6B_238/2019 del 16 aprile 2019</w:t>
      </w:r>
    </w:p>
    <w:p>
      <w:pPr>
        <w:pStyle w:val="Heading2"/>
      </w:pPr>
      <w:r>
        <w:t>Erwägungen</w:t>
      </w:r>
    </w:p>
    <w:p>
      <w:r>
        <w:rPr>
          <w:b/>
        </w:rPr>
        <w:t>E. 1</w:t>
      </w:r>
    </w:p>
    <w:p>
      <w:r>
        <w:t>Le recourant invoque l'arbitraire dans l'établissement des faits et l'appréciation des preuves. Il reproche à la cour cantonale d'avoir violé le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n'examine la violation de droits fondamentaux que si ce moyen est invoqué et motivé par le recourant de manière précise ( art. 106 al. 2 LTF ), c'est-à-dire s'il a été expressément soulevé et exposé de manière claire et détaillée. Les critiques de nature appellatoire sont irrecevables ( ATF 142 III 364 consid. 2.4 p. 368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autres arguments de nature à emporter la conviction (arrêts 6B_1283/2018 du 14 février 2019 consid. 1.1; 6B_435/2018 du 19 septembre 2018 consid. 3.2.1; 6B_1154/2017 du 27 avril 2018 consid. 1.1).</w:t>
      </w:r>
    </w:p>
    <w:p>
      <w:r>
        <w:t>La présomption d'innocence, garantie par les art. 10 CPP , 32 al. 1 Cst.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1.2</w:t>
      </w:r>
    </w:p>
    <w:p>
      <w:r>
        <w:t>La cour cantonale a relevé que les versions des protagonistes, lesquels ont comparu à l'audience d'appel, étaient très similaires s'agissant des événements qui se sont déroulés jusqu'au moment du coucher et depuis le départ de l'hôtel. Confrontée à deux versions contradictoires s'agissant des faits litigieux, la cour cantonale a retenu celle de la victime, qu'elle a jugée complète, constante, précise et corroborée par les éléments objectifs au dossier. La cour cantonale a considéré que l'intimée était crédible, dès lors qu'elle n'avait pas de raison de mentir, contrairement à ce que suggérait le recourant (transparence vis-à-vis de son petit ami sur la nuit d'hôtel, absence de cible financière intéressante, etc.). Sa version était cohérente, ne chargeait pas inutilement le recourant et était corroborée par les images de la caméra de surveillance de l'hôtel, sur lesquelles on voyait le recourant rechercher la proximité de sa victime, alors que celle-ci apparaissait manifestement gênée. La cour cantonale a relevé que la blague que le recourant avait faite sur le numéro de la chambre (69) corroborait la version de l'intimée s'agissant de l'attitude du premier et de son état d'esprit au moment des faits. En outre, l'intimée ne pouvait pas avoir inventé l'explication donnée par le recourant, selon laquelle il adoptait des comportements similaires avec son épouse en dormant.</w:t>
      </w:r>
    </w:p>
    <w:p>
      <w:r>
        <w:t>La cour cantonale a considéré que le recourant adoptait une stratégie de défense basée sur l'amnésie, le déni et le sarcasme portant atteinte à la crédibilité de ses dénégations. Les dénégations parfois ridicules du recourant lors de ses auditions ne plaidaient pas en sa faveur. Bien qu'il eût souvent plaidé l'amnésie s'agissant de ses actes ou ses intentions, ses déclarations permettaient de se convaincre que la situation n'était à tout le moins pas banale de son point de vue et qu'elle avait assurément une connotation sexuelle (</w:t>
      </w:r>
    </w:p>
    <w:p>
      <w:r>
        <w:t>"un homme et une femme bourrés dans une chambre d'hôtel, il y a 99% de chances que cela se passe"; "ce n'est pas anodin d'être dans une chambre d'hôtel avec la copine d'un copain alors que je suis en concubinage et père"; etc., jugement entrepris consid. 4.6.3 p. 18). Par ailleurs, après avoir affirmé ne pas se souvenir d'avoir discuté sexualité ou fait des allusions ou plaisanteries sexuelles, le recourant avait finalement admis avoir blagué autour du numéro de chambre proposé par le réceptionniste, avoir dit à l'intimée</w:t>
      </w:r>
    </w:p>
    <w:p>
      <w:r>
        <w:t>"coucher avec un préservatif, ce n'est pas tromper" et avoir pu dire qu'il risquait de faire des bêtises s'il buvait et avoir pu demander des préservatifs au réceptionniste. Alors que le recourant soutenait avoir été particulièrement choqué et blessé par les accusations de l'intimée qui l'auraient "grandement déstabilisé", ce dernier avait souri en haussant les épaules à la lecture de l'acte d'accusation tant en audience que devant le procureur et il s'était marié avec sa concubine deux semaines après son audition par la police. La cour cantonale a encore relevé que le recourant avait régulièrement tenté de discréditer et de dénigrer l'intimée.</w:t>
      </w:r>
    </w:p>
    <w:p>
      <w:r>
        <w:t>S'agissant des éléments objectifs, la cour cantonale a considéré que les vomissements du recourant et l'absence de traces ADN sur l'entre-jambe du boxer n'étaient pas déterminants pour l'établissement des faits. Quant aux images de la caméra de surveillance - montrant le recourant caresser les cheveux de l'intimée à plusieurs reprises, cette dernière se mettant la main devant le visage en secouant la tête -, elles contredisaient les déclarations du recourant qui prétendait qu'elle n'était</w:t>
      </w:r>
    </w:p>
    <w:p>
      <w:r>
        <w:t>"rien pour lui" , seulement une</w:t>
      </w:r>
    </w:p>
    <w:p>
      <w:r>
        <w:t>"figurante" qui le</w:t>
      </w:r>
    </w:p>
    <w:p>
      <w:r>
        <w:t>"gonflait" par ses bavardages. Par ailleurs, l'intimée avait envoyé des sms à son ami, disant que le recourant était</w:t>
      </w:r>
    </w:p>
    <w:p>
      <w:r>
        <w:t>"beau excité" et que ses vomissements allaient</w:t>
      </w:r>
    </w:p>
    <w:p>
      <w:r>
        <w:t>"calmer ses pulsions" alors que le recourant avait tenu à cacher l'entier de l'épisode à sa future épouse et attendait de la recourante qu'elle en fasse de même.</w:t>
      </w:r>
    </w:p>
    <w:p>
      <w:r>
        <w:rPr>
          <w:b/>
        </w:rPr>
        <w:t>E. 1.3</w:t>
      </w:r>
    </w:p>
    <w:p>
      <w:r>
        <w:t>Le recourant estime que la cour cantonale a fait preuve d'arbitraire en retenant la version des faits de l'intimée et en écartant la sienne. L'essentiel de son argumentation consiste à opposer sa version à celle retenue par la cour cantonale sans tenter de démontrer l'arbitraire dans l'établissement des faits et l'appréciation des preuves.</w:t>
      </w:r>
    </w:p>
    <w:p>
      <w:r>
        <w:t>C'est le cas notamment lorsqu'il livre une appréciation personnelle des images de vidéo-surveillance de l'hôtel, en particulier de ses caresses sur les cheveux de l'intimée et affirme qu'il était aussi mal à l'aise qu'elle. C'est de manière purement appellatoire, partant irrecevable qu'il prétend que les caresses n'étaient pas affectueuses ou langoureuses mais visaient à s'excuser d'un coup donné à la jambe de l'intimée pour plaisanter. En tout état, il n'est pas insoutenable de déduire des attitudes des protagonistes, telles qu'elles ressortent des enregistrements, que le recourant recherchait la proximité de l'intimée, laquelle apparaissait gênée. Contrairement à ce que prétend le recourant, la cour cantonale n'a pas considéré que les images de vidéo-surveillance démontraient sa culpabilité, mais elle s'est fondée notamment sur ces dernières pour apprécier la crédibilité des différentes déclarations.</w:t>
      </w:r>
    </w:p>
    <w:p>
      <w:r>
        <w:t>Selon le recourant, la cour cantonale a renversé le fardeau de la preuve en considérant que des résultats d'analyses ADN négatifs sur l'entre-jambe du boxer de l'intimée ne seraient pas déterminants. Or la cour cantonale a relevé d'une part que l'intimée avait eu une relation avec son petit ami en portant ce boxer après les faits incriminés et, d'autre part, que les actes reprochés n'étaient pas susceptibles de laisser de traces à cet endroit du vêtement. En cela, c'est sans violer la présomption d'innocence que la cour cantonale a exclu toute valeur probante des analyses ADN.</w:t>
      </w:r>
    </w:p>
    <w:p>
      <w:r>
        <w:t>Le recourant se méprend lorsqu'il prétend que la cour cantonale n'aurait pas tenu compte du fait qu'il avait vomi à plusieurs reprises. Il livre une appréciation personnelle des événements en lien avec ces vomissements et prétend, de manière purement appellatoire, partant irrecevable, qu'il n'aurait pas pu conserver une libido suffisante par la suite et qu'il n'aurait pu que dormir. En tout état, la cour cantonale pouvait, sans arbitraire, retenir que les vomissements durant la soirée n'étaient pas déterminants pour établir les faits ayant eu lieu au milieu de la nuit.</w:t>
      </w:r>
    </w:p>
    <w:p>
      <w:r>
        <w:t>Pour le reste, le recourant ne formule aucun grief recevable relatif à l'appréciation des déclarations des protagonistes (évolution de son récit, incohérences, sarcasme, attitude lors des auditions, volonté de taire le projet de soirée, etc.). En définitive, il échoue à démontrer dans quelle mesure l'appréciation des preuves serait insoutenable. Son moyen doit être rejeté dans la mesure où il est recevable.</w:t>
      </w:r>
    </w:p>
    <w:p>
      <w:r>
        <w:rPr>
          <w:b/>
        </w:rPr>
        <w:t>E. 2</w:t>
      </w:r>
    </w:p>
    <w:p>
      <w:r>
        <w:t>Le recourant invoque une violation de l' art. 191 CP et prétend qu'il n'est pas établi que la recourante était incapable de résister au sens de cette disposition.</w:t>
      </w:r>
    </w:p>
    <w:p>
      <w:r>
        <w:rPr>
          <w:b/>
        </w:rPr>
        <w:t>E. 2.1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consid. 7.2 p. 56 et les références citées; arrêt 6B_69/2018 du 11 juin 2018 consid. 4.1).</w:t>
      </w:r>
    </w:p>
    <w:p>
      <w:r>
        <w:t>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w:t>
      </w:r>
    </w:p>
    <w:p>
      <w:r>
        <w:t>Herabsetzung der Hemmschwelle ; ATF 133 IV 49 consid. 7.2 p. 56; 119 IV 230 consid. 3a p. 232; arrêt 6B_60/2015 du 25 janvier 2016 consid. 1.1.3). Une incapacité de résistance peut être retenue lorsqu'une personne, sous l'effet de l'alcool et de fatigue ne peut pas ou que faiblement s'opposer aux actes entrepris (cf. arrêts 6B_232/2016 du 21 décembre 2016 consid. 2.2; 6B_128/2012 du 21 juin 2012 consid. 1.4).</w:t>
      </w:r>
    </w:p>
    <w:p>
      <w:r>
        <w:rPr>
          <w:b/>
        </w:rPr>
        <w:t>E. 2.2</w:t>
      </w:r>
    </w:p>
    <w:p>
      <w:r>
        <w:t>En l'espèce, il est établi que les protagonistes ont partagé deux bouteilles de vin mousseux le soir des faits et que l'intimée dormait lors des actes reprochés. Le recourant ne tente pas d'en démontrer l'arbitraire. Aussi, la cour cantonale pouvait, sans violer le droit fédéral, considérer que la recourante était incapable de résistance au sens de l' art. 191 CP . Contrairement à ce que suggère le recourant, la quantité exacte d'alcool ingérée, l'indice de masse corporelle ainsi que le taux d'alcool ne sont pas déterminants.</w:t>
      </w:r>
    </w:p>
    <w:p>
      <w:r>
        <w:rPr>
          <w:b/>
        </w:rPr>
        <w:t>E. 3</w:t>
      </w:r>
    </w:p>
    <w:p>
      <w:r>
        <w:t>Pour le surplus, le recourant n'invoque aucun grief concernant la fixation de la peine. Alors qu'il conclut à sa libération du paiement de toute indemnité en faveur de l'intimée, il ne fait valoir aucune violation du droit fédéral sur ce point (cf. art. 42 al. 2 LTF ).</w:t>
      </w:r>
    </w:p>
    <w:p>
      <w:r>
        <w:rPr>
          <w:b/>
        </w:rPr>
        <w:t>E. 4</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