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237/2022 vom 7. März 2022</w:t>
      </w:r>
    </w:p>
    <w:p>
      <w:r>
        <w:t>Bundesgericht, 2022-03-07, FR</w:t>
      </w:r>
    </w:p>
    <w:p>
      <w:r>
        <w:rPr>
          <w:b/>
        </w:rPr>
        <w:t xml:space="preserve">Quelle: </w:t>
      </w:r>
      <w:r>
        <w:t>https://mcp.opencaselaw.ch/entscheid/bger_6B_237_2022</w:t>
      </w:r>
    </w:p>
    <w:p>
      <w:r>
        <w:t>FR: TF 6B 237/2022 du 7 mars 2022</w:t>
      </w:r>
    </w:p>
    <w:p>
      <w:r>
        <w:t>IT: TF 6B 237/2022 del 7 marzo 2022</w:t>
      </w:r>
    </w:p>
    <w:p>
      <w:pPr>
        <w:pStyle w:val="Heading2"/>
      </w:pPr>
      <w:r>
        <w:t>Regeste</w:t>
      </w:r>
    </w:p>
    <w:p>
      <w:r>
        <w:t>Irrecevabilité formelle du recours en matière pénale (ordonnance de classement ; lésions corporelles graves par négligence) | Procédure pénale</w:t>
      </w:r>
    </w:p>
    <w:p>
      <w:pPr>
        <w:pStyle w:val="Heading2"/>
      </w:pPr>
      <w:r>
        <w:t>Erwägungen</w:t>
      </w:r>
    </w:p>
    <w:p>
      <w:r>
        <w:rPr>
          <w:b/>
        </w:rPr>
        <w:t>E. 1</w:t>
      </w:r>
    </w:p>
    <w:p>
      <w:r>
        <w:t>Par arrêt du 14 janvier 2022, la Chambre pénale de recours de la Cour de justice de la République et canton de Genève a rejeté le recours formé par A.________ contre l'ordonnance du 15 juin 2021 par laquelle le Ministère public genevois a classé la procédure ouverte à la suite de la plainte du prénommé contre le Dr B.________ pour lésions corporelles par négligence. La Chambre pénale de recours a par ailleurs laissé les frais de la procédure de recours à la charge de l'État. A.________ forme un recours en matière pénale au Tribunal fédéral contre l'arrêt précité. Il conclut, avec suite de frais, à son annulation et au renvoi de la procédure à l'autorité précédente pour nouvelle décision au sens des considérants, à ce que B.________ soit condamné pour lésions corporelles graves par négligence, violation de son devoir de diligence en tant que médecin et violation de son devoir d'information en tant que médecin. Subsidiairement, il conclut à ce que les frais soient laissés à la charge de l'État de Genève.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Le recourant ne consacre aucun développement à son éventuel dommage ou tort moral, ni sur leur principe, ni sur leur quotité. L'absence d'explications sur la question des prétentions civiles exclut sa qualité pour recourir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2.5</w:t>
      </w:r>
    </w:p>
    <w:p>
      <w:r>
        <w:t>Le recourant conclut, subsidiairement, à ce que les frais soient laissés à la charge de l'État de Genève. Toutefois, il ressort de l'arrêt attaqué que tel a bien été le cas et qu'aucun frais de la procédure de recours n'a été mis à sa charge. Ce grief est par conséquent irrecevable.</w:t>
      </w:r>
    </w:p>
    <w:p>
      <w:r>
        <w:rPr>
          <w:b/>
        </w:rPr>
        <w:t>E. 3</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judiciaires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