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6B_237/2009 vom 25. Juni 2009</w:t>
      </w:r>
    </w:p>
    <w:p>
      <w:r>
        <w:t>Bundesgericht, 2009-06-25, DE</w:t>
      </w:r>
    </w:p>
    <w:p>
      <w:r>
        <w:rPr>
          <w:b/>
        </w:rPr>
        <w:t xml:space="preserve">Quelle: </w:t>
      </w:r>
      <w:r>
        <w:t>https://mcp.opencaselaw.ch/entscheid/bger_6B_237_2009</w:t>
      </w:r>
    </w:p>
    <w:p>
      <w:r>
        <w:t>FR: TF 6B_237/2009 du 25 juin 2009</w:t>
      </w:r>
    </w:p>
    <w:p>
      <w:r>
        <w:t>IT: TF 6B_237/2009 del 25 giugno 2009</w:t>
      </w:r>
    </w:p>
    <w:p>
      <w:pPr>
        <w:pStyle w:val="Heading2"/>
      </w:pPr>
      <w:r>
        <w:t>Erwägungen</w:t>
      </w:r>
    </w:p>
    <w:p>
      <w:r>
        <w:rPr>
          <w:b/>
        </w:rPr>
        <w:t>E. 1.1</w:t>
      </w:r>
    </w:p>
    <w:p>
      <w:r>
        <w:t>Die Legitimation zur Erhebung der Beschwerde in Strafsachen knüpft an eine formelle und an eine materielle Voraussetzung an. Nach Art. 81 Abs. 1 BGG ist beschwerdeberechtigt, wer am vorinstanzlichen Verfahren teilgenommen oder keine Möglichkeit zur Teilnahme erhalten hat (lit. a) und ein rechtlich geschütztes Interesse an der Aufhebung oder Änderung des angefochtenen Entscheids hat (lit. b). Die beiden Voraussetzungen müssen kumulativ erfüllt sein.</w:t>
      </w:r>
    </w:p>
    <w:p>
      <w:r>
        <w:t>Zu den grundsätzlich beschwerdelegitimierten Personen gehört das Opfer, wenn der angefochtene Entscheid sich auf die Beurteilung seiner Zivilansprüche auswirken kann (Art. 81 Abs. 1 lit. b Ziff. 5 BGG). Demgegenüber ist der Geschädigte, der nicht Opfer im Sinne des Opferhilfegesetzes ist, nicht zur Beschwerde in Strafsachen legitimiert, soweit es um den staatlichen Strafanspruch geht. Dieser steht dem Staat zu. Der Geschädigte hat an der Bestrafung des Täters nur ein tatsächliches und kein rechtliches Interesse ( BGE 133 IV 228 E. 2). Ebenso wenig legitimiert ist der blosse Anzeigeerstatter, der weder Opfer noch Geschädigter ist, und dem es auch an einem tatsächlichen Interesse an der Bestrafung fehlt ( BGE 129 IV 197 E. 1).</w:t>
      </w:r>
    </w:p>
    <w:p>
      <w:r>
        <w:rPr>
          <w:b/>
        </w:rPr>
        <w:t>E. 1.2</w:t>
      </w:r>
    </w:p>
    <w:p>
      <w:r>
        <w:t>Opfer ist jede Person, die durch eine Straftat in ihrer körperlichen, sexuellen oder psychischen Integrität unmittelbar beeinträchtigt worden ist ( Art. 1 Abs. 1 OHG ).</w:t>
      </w:r>
    </w:p>
    <w:p>
      <w:r>
        <w:t>Der Beschwerdeführer hat Strafanzeige wegen Nötigung, Mobbings, Verstosses gegen das ArG und wegen (versuchten) Betrugs eingereicht. In Betracht käme damit eine Opferstellung gestützt auf eine "unmittelbare psychische Beeinträchtigung". Insoweit ist nach der Rechtsprechung jeweils anhand der konkreten Umstände des Einzelfalls zu beurteilen, ob die Schwere der fraglichen Straftaten die Annahme einer unmittelbaren Beeinträchtigung der psychischen Integrität des Betroffenen rechtfertigt. Dabei genügt nicht jede geringfügige Beeinträchtigung des psychischen Wohlbefindens. Vielmehr muss das Opfer aufgrund eines traumatischen ausserordentlichen Ereignisses nachweislich psychische Schäden erlitten haben ( BGE 120 Ia 157 E. 2d; Urteil des Bundesgerichts 6S.439/2006 vom 12. Oktober 2006 E. 3.1; Martin Schubarth, Nichtigkeitsbeschwerde 2001, Bern 2001, S. 32 Rz 101).</w:t>
      </w:r>
    </w:p>
    <w:p>
      <w:r>
        <w:rPr>
          <w:b/>
        </w:rPr>
        <w:t>E. 1.3</w:t>
      </w:r>
    </w:p>
    <w:p>
      <w:r>
        <w:t>Der Beschwerdeführer führt in seiner Beschwerde insbesondere aus, ihm sei unterstellt worden, E-Mails manipuliert zu haben, und sein E-Mail-Konto sei während seiner Abwesenheit gesperrt worden. Zudem sei eine falsche Lohnabrechnung erst auf seine Intervention hin korrigiert worden. Ferner habe er einen Verweis und eine Verwarnung erhalten und ihm seien Sanktionen angedroht worden (Beschwerde S. 6 f.). Mit der Verwarnung habe ihn die Arbeitgeberin mundtot machen und ihm verbieten wollen, Missstände zu melden. Dies stelle eine Nötigung dar (Beschwerde S. 9 f.).</w:t>
      </w:r>
    </w:p>
    <w:p>
      <w:r>
        <w:rPr>
          <w:b/>
        </w:rPr>
        <w:t>E. 1.4</w:t>
      </w:r>
    </w:p>
    <w:p>
      <w:r>
        <w:t>Mit diesen Vorbringen vermag der Beschwerdeführer, der lediglich behauptet, Opfer zu sein (Beschwerde S. 2), auch nicht ansatzweise darzutun, dass und inwieweit es vorliegend um ein schwerwiegendes traumatisches Ereignis mit unmittelbaren Beeinträchtigungen seiner psychischen Integrität gehen soll.</w:t>
      </w:r>
    </w:p>
    <w:p>
      <w:r>
        <w:t>Aufgrund der fehlenden Opferstellung und damit mangels Legitimation des Beschwerdeführers ist auf die Beschwerde insoweit nicht einzutreten.</w:t>
      </w:r>
    </w:p>
    <w:p>
      <w:r>
        <w:rPr>
          <w:b/>
        </w:rPr>
        <w:t>E. 1.5</w:t>
      </w:r>
    </w:p>
    <w:p>
      <w:r>
        <w:t>Unbekümmert um die fehlende Legitimation in der Sache selbst kann der Geschädigte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teilzunehmen. Ist der Beschwerdeführer nach kantonalem Recht Partei, kann er die Verletzung jener Parteirechte rügen, die ihm nach dem kantonalen Verfahrensrecht, der Bundesverfassung oder der EMRK zustehen und deren Missachtung auf eine formelle Rechtsverweigerung hinausläuft. Zulässig sind Rügen, die formeller Natur sind und von der Prüfung der Sache getrennt werden können (vgl. BGE 133 II 249 E. 1.3.2 ; 133 I 185 E. 6.2 ; 131 I 455 E. 1.2.4).</w:t>
      </w:r>
    </w:p>
    <w:p>
      <w:r>
        <w:t>Nicht zu hören sind jedoch Rügen, die im Ergebnis auf eine materielle Überprüfung des angefochtenen Entscheids abzielen. Ein in der Sache nicht legitimierter Beschwerdeführer kann deshalb weder die Beweiswürdigung kritisieren noch kann er geltend machen, die Begründung sei materiell unzutreffend ( BGE 126 I 81 E. 7b).</w:t>
      </w:r>
    </w:p>
    <w:p>
      <w:r>
        <w:rPr>
          <w:b/>
        </w:rPr>
        <w:t>E. 1.6</w:t>
      </w:r>
    </w:p>
    <w:p>
      <w:r>
        <w:t>Auf die Beschwerde ist daher nicht einzutreten, soweit der Beschwerdeführer eine willkürliche Beweiswürdigung und eine offensichtlich unrichtige Feststellung des Sachverhaltes behauptet.</w:t>
      </w:r>
    </w:p>
    <w:p>
      <w:r>
        <w:rPr>
          <w:b/>
        </w:rPr>
        <w:t>E. 1.7</w:t>
      </w:r>
    </w:p>
    <w:p>
      <w:r>
        <w:t>Hingegen ist der Beschwerdeführer legitimiert, soweit er rügt, die Vorinstanz habe in Verletzung seines Anspruchs auf rechtliches Gehör den Verstoss gegen die Begründungspflicht durch das Bezirksamt Brugg zu Unrecht als "heilbar" erachtet (Beschwerde S. 4).</w:t>
      </w:r>
    </w:p>
    <w:p>
      <w:r>
        <w:t>Die Vorinstanz hat in diesem Zusammenhang erwogen, das Bezirksamt Brugg habe die Begründungspflicht missachtet, da es sich nicht zum erhobenen Vorwurf des Mobbings geäussert habe. Dieser Mangel könne jedoch geheilt werden, da die Überprüfung im Rechtsmittelverfahren im gleichen Umfang gewährleistet sei, eine Rückweisung der Sache zur Gewährung des rechtlichen Gehörs bloss zu einem formalistischen Leerlauf bzw. einer unnötigen Verlängerung des Verfahrens führen würde und die festgestellte Verletzung der Begründungspflicht nicht als schwer einzustufen sei (angefochtener Entscheid S. 4).</w:t>
      </w:r>
    </w:p>
    <w:p>
      <w:r>
        <w:rPr>
          <w:b/>
        </w:rPr>
        <w:t>E. 1.8</w:t>
      </w:r>
    </w:p>
    <w:p>
      <w:r>
        <w:t>Gemäss Art. 29 Abs. 2 BV haben die Parteien einen Anspruch auf rechtliches Gehör.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Pflicht der Behörden, ihren Entscheid zu begründen.</w:t>
      </w:r>
    </w:p>
    <w:p>
      <w:r>
        <w:t>Der Anspruch auf rechtliches Gehör ist formeller Natur. Grundsätzlich führt eine Verletzung dieses Anspruchs ungeachtet der Erfolgsaussichten der Beschwerde in der Sache selbst zur Aufhebung des angefochtenen Entscheids.</w:t>
      </w:r>
    </w:p>
    <w:p>
      <w:r>
        <w:t>Allerdings kann nach der Rechtsprechung eine - nicht besonders schwerwiegende - Verletzung des rechtlichen Gehörs ausnahmsweise als geheilt gelten, wenn die betroffene Person die Möglichkeit erhält, sich vor einer Beschwerdeinstanz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132 V 387 E. 5.1; vgl. auch Gerold Steinmann, St. Galler Kommentar BV, 2. Aufl. 2008, Art. 29 N. 32 f.).</w:t>
      </w:r>
    </w:p>
    <w:p>
      <w:r>
        <w:rPr>
          <w:b/>
        </w:rPr>
        <w:t>E. 1.9</w:t>
      </w:r>
    </w:p>
    <w:p>
      <w:r>
        <w:t>Die Vorinstanz hat nicht gegen Bundesrecht verstossen, indem sie die Voraussetzungen zur Heilung der Verletzung des Anspruchs des Beschwerdeführers auf rechtliches Gehör als erfüllt eingestuft hat.</w:t>
      </w:r>
    </w:p>
    <w:p>
      <w:r>
        <w:t>Die Vorinstanz verfügt über umfassende Kognition, die Verletzung der Begründungspflicht durch das Bezirksamt Brugg in der Nichteintretensverfügung vom 4. Januar 2009 ist nicht als besonders schwerwiegend zu qualifizieren und eine Rückweisung der Sache zur Gewährung des rechtlichen Gehörs wäre einem formalistischen Leerlauf gleichgekommen.</w:t>
      </w:r>
    </w:p>
    <w:p>
      <w:r>
        <w:t>Die Beschwerde ist damit in diesem Punkt abzuweisen.</w:t>
      </w:r>
    </w:p>
    <w:p>
      <w:r>
        <w:rPr>
          <w:b/>
        </w:rPr>
        <w:t>E. 2</w:t>
      </w:r>
    </w:p>
    <w:p>
      <w:r>
        <w:t>Zusammenfassend ist die Beschwerde folglich abzuweisen, soweit überhaupt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