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237/2008 vom 20. Juni 2008</w:t>
      </w:r>
    </w:p>
    <w:p>
      <w:r>
        <w:t>Bundesgericht, 2008-06-20, FR</w:t>
      </w:r>
    </w:p>
    <w:p>
      <w:r>
        <w:rPr>
          <w:b/>
        </w:rPr>
        <w:t xml:space="preserve">Quelle: </w:t>
      </w:r>
      <w:r>
        <w:t>https://mcp.opencaselaw.ch/entscheid/bger_6B_237_2008</w:t>
      </w:r>
    </w:p>
    <w:p>
      <w:r>
        <w:t>FR: TF 6B 237/2008 du 20 juin 2008</w:t>
      </w:r>
    </w:p>
    <w:p>
      <w:r>
        <w:t>IT: TF 6B 237/2008 del 20 giugno 2008</w:t>
      </w:r>
    </w:p>
    <w:p>
      <w:pPr>
        <w:pStyle w:val="Heading2"/>
      </w:pPr>
      <w:r>
        <w:t>Regeste</w:t>
      </w:r>
    </w:p>
    <w:p>
      <w:r>
        <w:t>Mesures thérapeutiques institutionnelles (art. 59 CP); changement de sanction (art. 65 CP)</w:t>
      </w:r>
    </w:p>
    <w:p>
      <w:pPr>
        <w:pStyle w:val="Heading2"/>
      </w:pPr>
      <w:r>
        <w:t>Erwägungen</w:t>
      </w:r>
    </w:p>
    <w:p>
      <w:r>
        <w:rPr>
          <w:b/>
        </w:rPr>
        <w:t>E. 1</w:t>
      </w:r>
    </w:p>
    <w:p>
      <w:r>
        <w:t>Invoquant l' art. 65 CP , le recourant soutient que les autorités ne pouvaient ordonner une mesure institutionnelle à la place du traitement ambulatoire, dès lors qu'il a subi l'entier de sa peine, la date de sa libération définitive ayant été fixée au 7 mars 2008. Il explique également que le prononcé d'une nouvelle mesure à la veille de sa libération est arbitraire et contraire au sentiment de justice et d'équité et qu'aucune circonstance exceptionnelle ne justifie l'application de la disposition précitée.</w:t>
      </w:r>
    </w:p>
    <w:p>
      <w:r>
        <w:rPr>
          <w:b/>
        </w:rPr>
        <w:t>E. 1.1</w:t>
      </w:r>
    </w:p>
    <w:p>
      <w:r>
        <w:t>Selon le chiffre 2 des dispositions finales de la modification du 13 décembre 2002, les dispositions du nouveau droit relatives aux mesures (art. 56 à 65) et à leur exécution (art. 90) s'appliquent aussi aux auteurs d'actes commis ou jugés avant leur entrée en vigueur. Aux termes de l' art. 65 al. 1 CP , si, avant ou pendant l'exécution d'une peine privative de liberté ou d'un internement, le condamné réunit les conditions d'une mesure thérapeutique institutionnelle prévue aux art. 59 à 61 CP, le juge peut ordonner cette mesure ultérieurement. L'exécution du solde de la peine est suspendue. Une décision est arbitraire lorsqu'elle est manifestement insoutenable, méconnaît gravement une norme ou un principe juridique clair et indiscuté, ou encore heurte de manière choquante le sentiment de la justice et de l'équité.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133 I 149 consid. 3.1 p. 153).</w:t>
      </w:r>
    </w:p>
    <w:p>
      <w:r>
        <w:rPr>
          <w:b/>
        </w:rPr>
        <w:t>E. 1.2</w:t>
      </w:r>
    </w:p>
    <w:p>
      <w:r>
        <w:t>Le 15 janvier 2008, le Tribunal correctionnel a ordonné un traitement institutionnel au sens de l' art. 59 al. 3 CP et suspendu l'exécution du solde de la peine infligée au recourant (cf. supra consid. A). Ce faisant, il a statué pendant l'exécution de la peine, la libération de l'intéressé n'étant fixée qu'au 7 mars 2008. Le fait que la décision de première instance ait été rendue quelques jours seulement avant cette dernière date et que le recourant ait ensuite recouru contre ce jugement, qui n'est donc pas encore entré en force, est sans pertinence. En effet, l' art. 65 al. 1 CP exige uniquement que le premier juge examine, avant ou pendant l'exécution de la peine, si l'intéressé réunit les conditions d'une mesure thérapeutique institutionnelle. La Cour cantonale a donc correctement apprécié et appliqué le droit fédéral.</w:t>
      </w:r>
    </w:p>
    <w:p>
      <w:r>
        <w:rPr>
          <w:b/>
        </w:rPr>
        <w:t>E. 2</w:t>
      </w:r>
    </w:p>
    <w:p>
      <w:r>
        <w:t>Le recourant relève que le prononcé de la mesure thérapeutique institutionnelle constitue une violation du principe « ne bis in idem ».</w:t>
      </w:r>
    </w:p>
    <w:p>
      <w:r>
        <w:rPr>
          <w:b/>
        </w:rPr>
        <w:t>E. 2.1</w:t>
      </w:r>
    </w:p>
    <w:p>
      <w:r>
        <w:t>En matière pénale, le principe précité, qui est un corollaire de l'autorité de chose jugée, interdit qu'une personne soit poursuivie pénalement deux fois pour les mêmes faits. Il suppose qu'il y ait identité de l'objet de la procédure, de la personne visée et des faits retenus ( ATF 123 II 464 consid. 2b p. 466).</w:t>
      </w:r>
    </w:p>
    <w:p>
      <w:r>
        <w:rPr>
          <w:b/>
        </w:rPr>
        <w:t>E. 2.2</w:t>
      </w:r>
    </w:p>
    <w:p>
      <w:r>
        <w:t>Dans son jugement du 4 mai 1998, le Tribunal criminel du district de Lausanne a fait siennes les conclusions des experts psychiatriques (cf. supra consid. A.a). Il a par conséquent ordonné la poursuite en détention du traitement ambulatoire du recourant, tout en précisant qu'il faudrait réévaluer son cas au moment de sa libération. Il a en particulier relevé que l'intéressé restait potentiellement dangereux, qu'il pourrait récidiver s'il était placé dans des circonstances génératrices d'angoisse et de stress, que ce risque pouvait en l'état être contenu par le biais d'un traitement ambulatoire et d'une médication appropriée, mais qu'une nouvelle évaluation serait nécessaire au moment de sa libération, un internement pouvant être prononcé au terme de son incarcération. Il résulte de l'arrêt attaqué que le traitement ambulatoire ordonné initialement n'a pas donné les résultats escomptés. En effet, l'état du recourant ne présente aucune amélioration, la seule évolution constatée étant une tendance accrue au retrait. L'absence actuelle de manifestations hétéro-agressives doit être mise sur le compte de la stabilité thérapeutique dont il bénéficie en prison, soit de la médication neuroleptique qui lui est dispensée et du cadre strict qui lui est imposé et qui lui permet d'éviter de se confronter à divers stimuli. Sur le vu de ce qui précède, le prononcé d'un traitement thérapeutique institutionnel ne constitue pas une nouvelle poursuite pour les faits jugés en 1998, mais concrétise simplement le plan d'exécution des mesures tel qu'il avait été prévu dans le jugement du 4 mai 1998, en raison de l'échec du traitement ambulatoire ordonné initialement et du risque de récidive présenté pa le recourant (cf. dans le même sens arrêt 6S.297/2006 du Tribunal fédéral du 26 septembre 2006 consid. 2.3). Le principe « ne bis in idem » n'est donc pas violé.</w:t>
      </w:r>
    </w:p>
    <w:p>
      <w:r>
        <w:rPr>
          <w:b/>
        </w:rPr>
        <w:t>E. 3</w:t>
      </w:r>
    </w:p>
    <w:p>
      <w:r>
        <w:t>En définitive, le recours est rejeté. Comme ses conclusions étaient vouées à l'échec, la requête d'assistance judiciaire ne peut être admise ( art. 64 al. 1 LTF ) et le recourant doit supporter les frais, fixés en fonction de sa situation financière (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