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6B_234/2013 vom 8. Juli 2013</w:t>
      </w:r>
    </w:p>
    <w:p>
      <w:r>
        <w:t>Bundesgericht, 2013-07-08, FR</w:t>
      </w:r>
    </w:p>
    <w:p>
      <w:r>
        <w:rPr>
          <w:b/>
        </w:rPr>
        <w:t xml:space="preserve">Quelle: </w:t>
      </w:r>
      <w:r>
        <w:t>https://mcp.opencaselaw.ch/entscheid/bger_6B_234_2013</w:t>
      </w:r>
    </w:p>
    <w:p>
      <w:r>
        <w:t>FR: TF 6B_234/2013 du 8 juillet 2013</w:t>
      </w:r>
    </w:p>
    <w:p>
      <w:r>
        <w:t>IT: TF 6B_234/2013 del 8 luglio 2013</w:t>
      </w:r>
    </w:p>
    <w:p>
      <w:pPr>
        <w:pStyle w:val="Heading2"/>
      </w:pPr>
      <w:r>
        <w:t>Erwägungen</w:t>
      </w:r>
    </w:p>
    <w:p>
      <w:r>
        <w:rPr>
          <w:b/>
        </w:rPr>
        <w:t>E. 1</w:t>
      </w:r>
    </w:p>
    <w:p>
      <w:r>
        <w:t>La décision attaquée concerne la question des frais de défense dans le cadre d'une procédure pénale et l'indemnité pour tort moral. La jurisprudence admet que les frais exposés par les parties, c'est-à-dire essentiellement les honoraires payés pour le mandataire privé ou l'avocat commis d'office, sont indissociables de la procédure pénale de sorte que les griefs dirigés contre leur fixation doivent être invoqués par la voie du recours en matière pénale ( ATF 135 IV 43 consid. 1.1.1 p. 45 s.). Les conclusions civiles (l'indemnité pour tort moral en l'espèce) relèvent du recours en matière pénale lorsque l'autorité cantonale de dernière instance devait statuer tant sur le plan pénal que civil, le recours en matière civile n'étant recevable que si seule la question civile était encore litigieuse devant l'autorité cantonale ( ATF 133 III 701 consid. 2.1 p. 702 s.). Comme en l'espèce l'autorité cantonale a statué sur la question des frais, qui relève, ainsi que cela vient d'être rappelé, de la procédure pénale, tant ce point que celui des prétentions civiles peuvent être invoqués par la voie du recours en matière pénale.</w:t>
      </w:r>
    </w:p>
    <w:p>
      <w:r>
        <w:rPr>
          <w:b/>
        </w:rPr>
        <w:t>E. 2</w:t>
      </w:r>
    </w:p>
    <w:p>
      <w:r>
        <w:t>Le recourant laisse entendre que la cour cantonale aurait limité son pouvoir d'examen. Se contentant d'une affirmation à cet égard, il ne formule aucun grief recevable au regard de l'art. 42 al. 2, respectivement 106 al. 2 LTF.</w:t>
      </w:r>
    </w:p>
    <w:p>
      <w:r>
        <w:rPr>
          <w:b/>
        </w:rPr>
        <w:t>E. 3</w:t>
      </w:r>
    </w:p>
    <w:p>
      <w:r>
        <w:t>Le recourant se plaint d'une constatation arbitraire des faits. Au vu du sort du recours (cf. infra consid 4.4), il n'y a pas lieu d'examiner ce grief qui devient sans objet.</w:t>
      </w:r>
    </w:p>
    <w:p>
      <w:r>
        <w:rPr>
          <w:b/>
        </w:rPr>
        <w:t>E. 4</w:t>
      </w:r>
    </w:p>
    <w:p>
      <w:r>
        <w:t>Le recourant invoque une violation des art. 44 et 47 CO .</w:t>
      </w:r>
    </w:p>
    <w:p>
      <w:r>
        <w:rPr>
          <w:b/>
        </w:rPr>
        <w:t>E. 4.1</w:t>
      </w:r>
    </w:p>
    <w:p>
      <w:r>
        <w:t>En vertu de l' art. 47 CO , le juge peut, en tenant compte de circonstances particulières, allouer à la victime de lésions corporelles une indemnité équitable à titre de réparation morale.</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135 III 121 consid. 2 p. 123; 132 II 117 consid. 2.2.3 p. 120 et 2.2.5 p. 121; 125 III 412 consid. 2a p. 417).</w:t>
      </w:r>
    </w:p>
    <w:p>
      <w:r>
        <w:rPr>
          <w:b/>
        </w:rPr>
        <w:t>E. 4.2</w:t>
      </w:r>
    </w:p>
    <w:p>
      <w:r>
        <w:t>En application de l' art. 44 CO , le juge peut réduire les dommages-intérêts ou n'en point allouer notamment lorsque des faits dont le lésé est responsable ont contribué à créer le dommage ou à l'augmenter.</w:t>
      </w:r>
    </w:p>
    <w:p>
      <w:r>
        <w:t>La possibilité de réduire une indemnité pour tenir compte d'une faute concomitante, résultant de l' art. 44 al. 1 CO , existe également dans le cas d'une indemnité pour tort moral ( ATF 131 III 12 consid. 8 p. 21; 128 II 49 consid. 4.2 p. 54).</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w:t>
      </w:r>
    </w:p>
    <w:p>
      <w:r>
        <w:t>La réduction de l'indemnité - dont la quotité relève de l'appréciation du juge ( ATF 131 III 12 consid. 4.2 p. 15; 130 III 182 consid. 5.5.2 p. 191; 128 III 390 consid. 4.5 p. 399) - suppose que le comportement reproché au lésé soit en rapport de causalité naturelle ( ATF 130 III 591 consid. 5.3 p. 601) et adéquate avec la survenance du préjudice ( ATF 126 III 192 consid. 2d p. 197 et les références citées).</w:t>
      </w:r>
    </w:p>
    <w:p>
      <w:r>
        <w:rPr>
          <w:b/>
        </w:rPr>
        <w:t>E. 4.3</w:t>
      </w:r>
    </w:p>
    <w:p>
      <w:r>
        <w:t>En substance, la cour cantonale a retenu que le premier juge n'avait pas excédé son large pouvoir d'appréciation en estimant que le recourant avait contribué à ce qui lui était arrivé en se déplaçant sans motif valable avec beaucoup d'argent et qu'il avait pris des risques accrus en achetant de l'alcool, alors qu'il était déjà passablement alcoolisé. Ces deux circonstances avaient été de nature à favoriser la décision délictuelle des intimés ainsi que leur passage à l'acte. Les conditions du droit de réduire l'indemnité étaient réunies.</w:t>
      </w:r>
    </w:p>
    <w:p>
      <w:r>
        <w:rPr>
          <w:b/>
        </w:rPr>
        <w:t>E. 4.4</w:t>
      </w:r>
    </w:p>
    <w:p>
      <w:r>
        <w:t>Le recourant soutient qu'il n'a commis aucune faute et que, même si tel avait été le cas, le lien de causalité aurait été rompu.</w:t>
      </w:r>
    </w:p>
    <w:p>
      <w:r>
        <w:t>Il ressort des constatations cantonales qu'au moment du paiement des consommations, le recourant a refusé de participer. L'intimé 2 lui a alors tiré les cheveux et le recourant a sorti un billet de 50 fr. de son porte-monnaie. L'intimé lui a arraché ce dernier des mains et c'est encore servi de 250 francs. C'est dans ces circonstances que les intimés et les autres convives se sont aperçus que le porte-monnaie du recourant contenait une importante somme d'argent. Celui-ci a alors quitté les lieux et les intimés l'ont suivi à l'extérieur du bar où, après l'avoir interpellé, ils l'ont roué de coups pour lui voler son argent. Contrairement à ce qu'a retenu la cour cantonale, on ne distingue aucun comportement fautif de la part du recourant qui serait en lien de causalité, tout du moins adéquate, avec l'atteinte physique qu'il a subie sur laquelle se fonde le principe de la réparation morale. La cour cantonale a ainsi violé le droit fédéral en retenant que l'indemnité pouvait être réduite. Dès lors qu'elle n'a pas indiqué dans son jugement dans quelle mesure l'indemnité avait été réduite, la cause lui sera renvoyée pour qu'elle la fixe à nouveau, sans réduction.</w:t>
      </w:r>
    </w:p>
    <w:p>
      <w:r>
        <w:rPr>
          <w:b/>
        </w:rPr>
        <w:t>E. 5</w:t>
      </w:r>
    </w:p>
    <w:p>
      <w:r>
        <w:t>Invoquant les art. 138 al. 2 et 433 CPP , le recourant requiert l'allocation de dépens correspondant à la différence entre le montant de l'indemnité versée à son conseil au titre de l'assistance judiciaire gratuite et le montant qu'aurait touché son avocat au tarif horaire habituel d'un avocat de choix.</w:t>
      </w:r>
    </w:p>
    <w:p>
      <w:r>
        <w:rPr>
          <w:b/>
        </w:rPr>
        <w:t>E. 5.1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prescrit notamment à la partie plaignante de chiffrer et justifier ses prétentions. Comme en matière d'indemnité due au prévenu acquitté ( art. 429 CPP ), les principes généraux du droit de la responsabilité civile s'appliquent à cet égard (cf. Message relatif à l'unification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(cf. MIZEL/RÉTORNAZ, in Commentaire romand, Code de procédure pénale suisse, 2011, n</w:t>
      </w:r>
    </w:p>
    <w:p>
      <w:r>
        <w:t>o</w:t>
      </w:r>
    </w:p>
    <w:p>
      <w:r>
        <w:rPr>
          <w:b/>
        </w:rPr>
        <w:t>E. 5.2</w:t>
      </w:r>
    </w:p>
    <w:p>
      <w:r>
        <w:t>Le recourant a bénéficié de l'assistance judiciaire gratuite et n'a ainsi pas dû assumer ses frais d'avocat. Il n'a par conséquent subi aucun dommage à ce titre et n'a pas droit à une indemnité fondée sur l' art. 433 CPP . Contrairement à ce qu'il prétend, l' art. 138 al. 2 CPP n'impose pas à l'autorité pénale de lui allouer des dépens. Cette disposition vise principalement à éviter que la partie plaignante qui, par hypothèse, recevrait des dépens soit indemnisée pour des frais qu'elle n'a pas supportés. La cour cantonale n'a donc pas violé le droit fédéral en refusant d'allouer au recourant une indemnité fondée sur l' art. 433 CPP .</w:t>
      </w:r>
    </w:p>
    <w:p>
      <w:r>
        <w:t>6.</w:t>
      </w:r>
    </w:p>
    <w:p>
      <w:r>
        <w:t>Le recours est partiellement admis et la cause renvoyée à la cour cantonale pour nouvelle décision au sens des considérants. Pour le surplus, il est rejeté dans la mesure où il est recevable. Le recourant a requis l'assistance judiciaire. Cette requête est sans objet dans la mesure où il obtient gain de cause sur l'aspect civil et peut, à ce titre, prétendre à des dépens réduits de la part des intimés, solidairement entre eux ( art. 68 al. 1 et 2 LTF ). Pour le cas où les dépens ne pourraient pas être recouvrés auprès des intimés, ils seront pris en charge par la Caisse du Tribunal fédéral (cf. art. 64 al. 2 LTF ). Le recours était, pour le surplus, dénué de chance de succès, si bien que l'assistance judiciaire doit être refusée dans cette mesure ( art. 64 al. 1 LTF ). Il n'y a pas lieu de prélever des frais judiciaires ( art. 66 al. 1 LTF ). Le ministère public n'a pas été invité à se déterminer dès lors que l'admission du recours porte uniquement sur la question civile.</w:t>
      </w:r>
    </w:p>
    <w:p>
      <w:r>
        <w:rPr>
          <w:b/>
        </w:rPr>
        <w:t>E. 7</w:t>
      </w:r>
    </w:p>
    <w:p>
      <w:r>
        <w:t>ad. art. 433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