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6B_232/2013 vom 18. Juni 2013</w:t>
      </w:r>
    </w:p>
    <w:p>
      <w:r>
        <w:t>Bundesgericht, 2013-06-18, DE</w:t>
      </w:r>
    </w:p>
    <w:p>
      <w:r>
        <w:rPr>
          <w:b/>
        </w:rPr>
        <w:t xml:space="preserve">Quelle: </w:t>
      </w:r>
      <w:r>
        <w:t>https://mcp.opencaselaw.ch/entscheid/bger_6B_232_2013</w:t>
      </w:r>
    </w:p>
    <w:p>
      <w:r>
        <w:t>FR: TF 6B_232/2013 du 18 juin 2013</w:t>
      </w:r>
    </w:p>
    <w:p>
      <w:r>
        <w:t>IT: TF 6B_232/2013 del 18 giugno 2013</w:t>
      </w:r>
    </w:p>
    <w:p>
      <w:pPr>
        <w:pStyle w:val="Heading2"/>
      </w:pPr>
      <w:r>
        <w:t>Erwägungen</w:t>
      </w:r>
    </w:p>
    <w:p>
      <w:r>
        <w:rPr>
          <w:b/>
        </w:rPr>
        <w:t>E. 1</w:t>
      </w:r>
    </w:p>
    <w:p>
      <w:r>
        <w:t>Der Beschwerdeführer wurde mit Verfügung vom 5. März 2013 aufgefordert, dem Bundesgericht spätestens am 22. März 2013 einen Kostenvorschuss von Fr. 4'000.-- einzuzahlen.</w:t>
      </w:r>
    </w:p>
    <w:p>
      <w:r>
        <w:t>Am 17. März 2013 (Poststempel 21. März 2013) machte der Beschwerdeführer geltend, die einzige Möglichkeit, den Kostenvorschuss durch eine schweizerische Bank einzahlen zu lassen, sei durch sein Guthaben bei der UBS in Zug, welches unter der Kontrolle des Konkursamtes stehe. Er beantrage, die Verfügung vom 5. März 2013 direkt dem Konkursamt zuzustellen (act. 10).</w:t>
      </w:r>
    </w:p>
    <w:p>
      <w:r>
        <w:t>Der Beschwerdeführer hatte auch das Konkursamt Zug ersucht, den Vorschuss zu bezahlen. Das Amt informierte das Bundesgericht mit Kopie an den Beschwerdeführer am 27. Mai 2013, dass das Geld nicht aus dem Konkursverfahren finanziert werden könne, obwohl der Beschwerdeführer ein sehr hohes Betreffnis erwarten könne (act. 13).</w:t>
      </w:r>
    </w:p>
    <w:p>
      <w:r>
        <w:t>Am 4. April 2013 teilte das Bundesgericht dem Beschwerdeführer mit, eine Anweisung an das Konkursamt komme nicht in Betracht. Da er selber nicht behaupte, den Kostenvorschuss nicht bezahlen zu können, werde daran festgehalten. Es stehe ihm frei, das Geld aus dem Ausland zugunsten der Gerichtskasse zu überweisen, wobei es allerdings innert Frist hier eingegangen sein müsse. Gestützt auf Art. 62 Abs. 3 BGG werde ihm eine nicht mehr erstreckbare Nachfrist zur Leistung des Vorschusses bis zum 31. Mai 2013 angesetzt. Sofern dieser nicht innert der Nachfrist dem Postkonto der Bundesgerichtskasse gutgeschrieben werde, trete das Bundesgericht auf die Beschwerde nicht ein (act. 11).</w:t>
      </w:r>
    </w:p>
    <w:p>
      <w:r>
        <w:t>Innert der Nachfrist wandte sich der Beschwerdeführer am 28. Mai 2013 (Poststempel 30. Mai 2013) nochmals ans Bundesgericht. Er machte geltend, die Rechnung des Bundesgerichts sei durch sein Guthaben in Zug vollumfänglich gedeckt, und im Übrigen sei er ausschliesslich wegen des Verhaltens anderer Personen daran gehindert, gerichtlichen Forderungen nachzukommen (act. 16).</w:t>
      </w:r>
    </w:p>
    <w:p>
      <w:r>
        <w:t>Der Beschwerdeführer macht erneut nicht geltend, er sei bedürftig. Inwieweit ihm das angebliche Fehlverhalten anderer Personen die Einzahlung des Kostenvorschusses verunmöglichen könnte, ist nicht ersichtlich. Das Bundesgericht hat grundsätzlich von jeder Person, die es anruft, einen Kostenvorschuss zu verlangen ( Art. 62 Abs. 1 BGG ). Demgegenüber ist es nicht möglich, das Ergebnis eines Konkursverfahrens abzuwarten.</w:t>
      </w:r>
    </w:p>
    <w:p>
      <w:r>
        <w:t>Trotz der ausdrücklichen Androhung in der Nachfristansetzung ging der Vorschuss nicht ein. Folglich kann auf die Beschwerde im Verfahren nach Art. 108 BGG nicht eingetreten werden.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