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232/2009 vom 8. Juni 2009</w:t>
      </w:r>
    </w:p>
    <w:p>
      <w:r>
        <w:t>Bundesgericht, 2009-06-08, FR</w:t>
      </w:r>
    </w:p>
    <w:p>
      <w:r>
        <w:rPr>
          <w:b/>
        </w:rPr>
        <w:t xml:space="preserve">Quelle: </w:t>
      </w:r>
      <w:r>
        <w:t>https://mcp.opencaselaw.ch/entscheid/bger_6B_232_2009</w:t>
      </w:r>
    </w:p>
    <w:p>
      <w:r>
        <w:t>FR: TF 6B 232/2009 du 8 juin 2009</w:t>
      </w:r>
    </w:p>
    <w:p>
      <w:r>
        <w:t>IT: TF 6B 232/2009 del 8 giugno 2009</w:t>
      </w:r>
    </w:p>
    <w:p>
      <w:pPr>
        <w:pStyle w:val="Heading2"/>
      </w:pPr>
      <w:r>
        <w:t>Regeste</w:t>
      </w:r>
    </w:p>
    <w:p>
      <w:r>
        <w:t>Refus du sursis partiel (art. 43 CP) | Droit pénal (en général)</w:t>
      </w:r>
    </w:p>
    <w:p>
      <w:pPr>
        <w:pStyle w:val="Heading2"/>
      </w:pPr>
      <w:r>
        <w:t>Erwägungen</w:t>
      </w:r>
    </w:p>
    <w:p>
      <w:r>
        <w:rPr>
          <w:b/>
        </w:rPr>
        <w:t>E. 1</w:t>
      </w:r>
    </w:p>
    <w:p>
      <w:r>
        <w:t>Sans remettre en cause la peine qui lui a été infligée, le recourant invoque, comme seul grief, une fausse application de l' art. 43 CP . II reproche principalement à la cour cantonale de ne pas avoir tenu compte, au moment de statuer sur l'octroi du sursis partiel, de l'effet de l'exécution d'une partie de la peine sur le comportement futur du condamné et cela au mépris de la jurisprudence. En outre, il lui fait grief d'avoir fondé son pronostic défavorable sur le fait qu'à l'issue de sa peine il se retrouverait dans la même situation que celle qui l'avait amené à commettre des délits dès lors qu'il avait émis le souhait de rester en Suisse. Enfin il y avait lieu de tenir compte de son casier judiciaire vierge et de son comportement exemplaire en détention.</w:t>
      </w:r>
    </w:p>
    <w:p>
      <w:r>
        <w:rPr>
          <w:b/>
        </w:rPr>
        <w:t>E. 2.1</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 En revanche, les conditions objectives des art. 42 et 43 CP ne correspondent pas. Ainsi, les peines privatives de liberté jusqu'à une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 ATF 134 IV 1 consid. 5.3.2 p. 10).</w:t>
      </w:r>
    </w:p>
    <w:p>
      <w:r>
        <w:rPr>
          <w:b/>
        </w:rPr>
        <w:t>E. 2.2</w:t>
      </w:r>
    </w:p>
    <w:p>
      <w:r>
        <w:t>Dans le cas des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 ATF 134 IV 1 consid. 5.5.1 p. 14).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(arrêt G. du 4 mars 2008, consid. 6.2.2.2, 6B_719/2007).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(arrêt S. du 2 juin 2008 consid. 3.2.2., 6B 538/2007). Sur ce dernier point, c'est ainsi à tort que le recourant se réfère à de prétendues règles jurisprudentielles qu'il ne cite au demeurant pas.</w:t>
      </w:r>
    </w:p>
    <w:p>
      <w:r>
        <w:rPr>
          <w:b/>
        </w:rPr>
        <w:t>E. 3.1</w:t>
      </w:r>
    </w:p>
    <w:p>
      <w:r>
        <w:t>La réalisation des conditions objectives permettant l'octroi du sursis partiel n'est pas litigieuse.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 Sa motivation doit permettre de vérifier s'il a tenu compte de tous les éléments pertinents et comment ils ont été appréciés (cf. ATF 134 IV 5 consid. 4.2.1; 118 IV 97 consid. 2b). Dans cet examen, le juge du fait dispose d'un large pouvoir d'appréciation. Aussi le Tribunal fédéral ne peut-il annuler le jugement cantonal que si l'instance précédente ne s'est pas référée aux critères juridiquement essentiels ou si elle les a mal évalués en excédant ou en abusant de son pouvoir d'appréciation ( ATF 128 IV 198 consid. 3a et les arrêts cités).</w:t>
      </w:r>
    </w:p>
    <w:p>
      <w:r>
        <w:rPr>
          <w:b/>
        </w:rPr>
        <w:t>E. 3.2</w:t>
      </w:r>
    </w:p>
    <w:p>
      <w:r>
        <w:t>Les juges cantonaux ont motivé le refus du sursis d'abord par la certitude de nouvelles violations de la loi et l'existence d'un risque très élevé de récidive. L'accusé avait en effet refusé de quitter la Suisse après le rejet de sa demande d'asile et choisi de vivre dans la clandestinité, ce qui conduisait nécessairement aussi bien à de nouvelles violations de la loi sur les étrangers qu'à la recherche de gains par des activités illicites. Par ailleurs, le recourant qui n'a pas véritablement pris conscience de ses fautes et qui n'est pas consommateur de stupéfiants a choisi de se livrer à ce trafic, attiré par la recherche d'un argent facile. La motivation des juges cantonaux, certes succincte, n'apparaît pas critiquable au regard du droit fédéral. Les éléments qu'ils relèvent étaient sans conteste propres à susciter de sérieux doutes sur les perspectives d'amendement. En particulier est révélateur le départ du recourant dans la clandestinité au début de l'année 2008 pour pouvoir continuer à se livrer à un trafic lucratif mais illicite. A cela s'ajoute le désir de demeurer en Suisse ou en Europe malgré l'impossibilité d'y séjourner avec une autorisation et d'y exercer une activité régulière. Au demeurant, le recourant n'invoque pas de critères dans la formation de ce pronostic qui auraient été omis ou mal appréciés par les premiers juges. Le grief est ainsi infondé.</w:t>
      </w:r>
    </w:p>
    <w:p>
      <w:r>
        <w:rPr>
          <w:b/>
        </w:rPr>
        <w:t>E. 4</w:t>
      </w:r>
    </w:p>
    <w:p>
      <w:r>
        <w:t>Le recourant succombe. L'assistance judiciaire doit être refusée dès lors que le recours était d'emblée dépourvu de chances de succès ( art. 64 al. 1 LTF ). Il supportera les frais de la cause ( art. 66 al. 1 LTF ) qui seront réduits pour tenir compte de sa situation économique qui n'apparaît pas favorable en raison de sa situation en Suisse et de sa détention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