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6B_230/2021 vom 17. November 2021</w:t>
      </w:r>
    </w:p>
    <w:p>
      <w:r>
        <w:t>Bundesgericht, 2021-11-17, FR</w:t>
      </w:r>
    </w:p>
    <w:p>
      <w:r>
        <w:rPr>
          <w:b/>
        </w:rPr>
        <w:t xml:space="preserve">Quelle: </w:t>
      </w:r>
      <w:r>
        <w:t>https://mcp.opencaselaw.ch/entscheid/bger_6B_230_2021</w:t>
      </w:r>
    </w:p>
    <w:p>
      <w:r>
        <w:t>FR: TF 6B_230/2021 du 17 novembre 2021</w:t>
      </w:r>
    </w:p>
    <w:p>
      <w:r>
        <w:t>IT: TF 6B_230/2021 del 17 novembre 2021</w:t>
      </w:r>
    </w:p>
    <w:p>
      <w:pPr>
        <w:pStyle w:val="Heading2"/>
      </w:pPr>
      <w:r>
        <w:t>Erwägungen</w:t>
      </w:r>
    </w:p>
    <w:p>
      <w:r>
        <w:rPr>
          <w:b/>
        </w:rPr>
        <w:t>E. 1</w:t>
      </w:r>
    </w:p>
    <w:p>
      <w:r>
        <w:t>Les recourants se plaignent exclusivement de la quotité de l'indemnité octroyée pour leurs dépenses obligatoires occasionnées par la procédure d'appel, qu'ils jugent insuffisante. Ils font valoir une violation de leur droit d'être entendus sur ce point, ainsi que de l' art. 433 CPP et estiment que le montant a été fixé arbitrairement. Selon eux, la cour cantonale a violé les principes d'égalité des armes et d'égalité de traitement en fixant le montant de l'indemnité de dépens.</w:t>
      </w:r>
    </w:p>
    <w:p>
      <w:r>
        <w:t>Ils disposent de la qualité pour recourir au Tribunal fédéral conformément à l' art. 81 al. 1 LTF (cf. ATF 147 IV 47 consid. 4.1; arrêt 6B_47/2017 du 13 décembre 2017 consid. 2 non publié in ATF 143 IV 495 ).</w:t>
      </w:r>
    </w:p>
    <w:p>
      <w:r>
        <w:rPr>
          <w:b/>
        </w:rPr>
        <w:t>E. 1.1</w:t>
      </w:r>
    </w:p>
    <w:p>
      <w:r>
        <w:t>L' art. 436 al. 1 CPP prévoit que les prétentions en indemnités et en réparation du tort moral dans la procédure de recours sont régies par les art. 429 à 434 CPP.</w:t>
      </w:r>
    </w:p>
    <w:p>
      <w:r>
        <w:t>A teneur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consid. 4.5). Les démarches doivent apparaître nécessaires et adéquates pour la défense du point de vue de la partie plaignante (arrêts 6B_1286/2016 du 15 août 2017 consid. 2.1; 6B_864/2015 du 1er novembre 2016 consid. 3.2). A l'instar de ce qui prévaut pour l'indemnité selon l' art. 429 al. 1 let. a CPP , déterminer si l'assistance d'un avocat procède d'un exercice raisonnable des droits de procédure et si, par conséquent, une indemnité pour les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et les références citées; arrêt 6B_483/2020 du 13 octobre 2020 consid. 3.1). Le Tribunal fédéral n'intervient que lorsque l'autorité précédente a clairement excédé son pouvoir d'appréciation et que les honoraires alloués sont hors de toute proportion raisonnable avec les prestations fournies par l'avocat (arrêts 6B_249/2021 du 13 septembre 2021 consid. 6.2; 6B_757/2020 du 4 novembre 2020 consid. 4.1; 6B_865/2018 du 14 novembre 2019 consid. 13.3). Selon la jurisprudence, l'indemnité doit correspondre au tarif usuel du barreau applicable dans le canton où la procédure se déroule (cf. ATF 142 IV 163 consid. 3.1.2; arrêts 6B_249/2021 précité consid. 6.2; 6B_1341/2019 du 20 février 2020 consid. 2.1).</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6B_1341/2019 précité consid. 2.1; 6B_248/2019 du 29 mars 2019 consid. 2.1.2; 6B_1410/2017 du 15 juin 2018 consid. 3.1).</w:t>
      </w:r>
    </w:p>
    <w:p>
      <w:r>
        <w:t>A teneur de l'art. 75a al. 2 du règlement sur la justice du canton de Fribourg (RJ/FR; RS/FR: 130.11), la fixation des honoraires et débours d'avocat et d'avocate dus au titre d'indemnité a lieu sur la base d'un tarif horaire de 250 francs. Toutefois, dans les cas particulièrement complexes ou nécessitant des connaissances spécifiques, le tarif horaire peut être augmenté jusqu'à 350 francs. Les courriers et téléphones qui ne sortent pas d'une simple gestion administrative du dossier peuvent, par application analogique de l'art. 67 RJ/FR, être indemnisés par une indemnité forfaitaire de 500 fr. au maximum. Les débours nécessaires sont remboursés au prix coutant, les frais de copie, de port et de téléphone étant toutefois fixés forfaitairement à 5 % de l'indemnité de base (art. 68 al. 2 RJ/FR).</w:t>
      </w:r>
    </w:p>
    <w:p>
      <w:r>
        <w:rPr>
          <w:b/>
        </w:rPr>
        <w:t>E. 1.2</w:t>
      </w:r>
    </w:p>
    <w:p>
      <w:r>
        <w:t>Retenant que les parties plaignantes ont résisté avec succès à l'appel de E.________ et ont eu gain de cause sur les appels joints, la cour cantonale a admis qu'elles avaient droit à une indemnité pour leurs dépenses obligatoires occasionnées par la procédure d'appel.</w:t>
      </w:r>
    </w:p>
    <w:p>
      <w:r>
        <w:t>La cour cantonale a relevé que la liste de frais du défenseur des parties plaignantes faisait état de 26 heures et 59 minutes consacrées à leur défense. Elle a tenu compte de l'ensemble des circonstances, à savoir du fait que, principalement, leurs conclusions tendaient à la confirmation du jugement de première instance qui avait suivi leurs positions et non pas au renversement de la solution retenue, ainsi que des intérêts en jeu, qui n'étaient pas comparables à ceux de la prévenue. Elle a estimé que l'indemnité requise était trop élevée et a arrêté la juste indemnité due en vertu de l' art. 433 al. 1 CPP par E.________, à 4'579 fr. 95 (TVA de 327 fr. 45 comprise), correspondant à 15 heures de travail, 300 fr. de forfait correspondance et des débours par 5 %, le détail du calcul étant joint en annexe.</w:t>
      </w:r>
    </w:p>
    <w:p>
      <w:r>
        <w:rPr>
          <w:b/>
        </w:rPr>
        <w:t>E. 1.3</w:t>
      </w:r>
    </w:p>
    <w:p>
      <w:r>
        <w:t>La cour cantonale a indiqué les motifs pour lesquels elle a jugé que 15 heures étaient suffisantes pour la défense en appel des recourants, en annexant un détail du calcul à l'arrêt entrepris. Elle a exposé que, dans la mesure où la réponse à l'appel de l'intimée tendait à la confirmation du jugement de première instance, le nombre d'heures de travail destinées à la rédaction de ce mémoire (environ 15 heures) était trop élevé pour ce poste. Elle a donc brièvement indiqué les raisons pour lesquelles elle écartait certaines prétentions en lien avec la rédaction de la réponse à l'appel. Aussi, les recourants, qui ont saisi la portée de la décision sur ce point, ne sauraient se prévaloir d'une violation de leur droit d'être entendus sous l'angle du droit à une décision motivée (cf. sur ce point: ATF 143 IV 40 consid. 3.4.3; 142 I 135 consid. 2.1; 141 V 557 consid. 3.2.1). Les recourants se prévalent en vain d'une affaire dans laquelle les 75 heures de travail apparaissant dans la liste de frais du défenseur ont été réduites à 25 heures (réduction de 75 %), sans que la motivation de la décision entreprise ne permette de comprendre si les notes d'honoraires déposées n'étaient pas claires ou si les opérations n'étaient pas nécessaires (cf. arrêt 6B_833/2015 du 30 août 2016 consid. 2). En l'occurrence, il ressort expressément de la motivation de l'arrêt entrepris pour quel poste le nombre d'heures indiquées était trop élevé. La cour cantonale a également expressément exposé que les courriers et téléphones (apparaissant dans plusieurs postes de l'état de frais) devaient être indemnisés de manière forfaitaire conformément au règlement cantonal. Aussi, le grief déduit d'une violation du droit d'être entendu est infondé.</w:t>
      </w:r>
    </w:p>
    <w:p>
      <w:r>
        <w:rPr>
          <w:b/>
        </w:rPr>
        <w:t>E. 1.4</w:t>
      </w:r>
    </w:p>
    <w:p>
      <w:r>
        <w:t>En substance, il ressort de l'état de frais déposé par le défenseur des parties plaignantes pour la procédure d'appel (pce 5), qu'il a pris connaissance de la décision de première instance en 1h, que les échanges téléphoniques avec le client ont duré une vingtaine de minutes, qu'environ 4h15 (2h + 2h15) ont été nécessaires à la rédaction de l'appel joint et 15h00 (5h + 6h30 + 3h30) pour la rédaction de la réponse et des déterminations sur l'appel de l'intimée. Pour le surplus, il est fait mention de frais liés à la prise de connaissance de correspondances et documents, et de différents appels, courriers, courriels et photocopies.</w:t>
      </w:r>
    </w:p>
    <w:p>
      <w:r>
        <w:t>Les recourants ne prétendent ni ne tentent de démontrer que les différents postes liés à la correspondance allaient au-delà d'une gestion administrative du dossier ou que les débours devaient être indemnisés à prix coutant, contrairement à ce que prévoit le règlement cantonal. En définitive, sur les 20h35 environ consacrées à la défense des recourants en appel, hors débours et forfait correspondance, la cour cantonale en a retenu 15h comme étant nécessaires, opérant une réduction de l'ordre de 25 % des heures annoncées. Les honoraires alloués demeurent dans une proportion raisonnable avec les prestations fournies par l'avocat, au tarif usuel du barreau fribourgeois. Ce faisant, la cour cantonale n'a pas dépassé son large pouvoir d'appréciation en la matière.</w:t>
      </w:r>
    </w:p>
    <w:p>
      <w:r>
        <w:t>Faute pour les recourants, qui ont obtenu gain de cause sur appel et ont été indemnisés à hauteur de 4'579 fr. 95, d'avoir été placés dans une situation de net désavantage par rapport à la prévenue, la cour cantonale n'a pas violé le principe de l'égalité des armes, lequel exige un "juste équilibre" entre les parties, notamment entre le prévenu et la partie civile (cf. ATF 134 IV 36 consid. 1.4.5; arrêt 6B_259/2016 du 21 mars 2017 consid. 4.3.1; arrêts CourEDH</w:t>
      </w:r>
    </w:p>
    <w:p>
      <w:r>
        <w:t>Ali Riza contre Suisse du 13 juillet 2021, requête n° 74989/11, § 129;</w:t>
      </w:r>
    </w:p>
    <w:p>
      <w:r>
        <w:t>Avotins contre Lettonie du 23 mai 2016, requête n° 17502/07, § 119). Pour ce motif et au vu de leurs différents statuts dans la présente procédure, les recourants ne sauraient davantage invoquer une violation du principe de l'égalité de traitement avec la prévenue, du fait que les frais de défense admis en faveur de cette dernière sont supérieurs aux leurs.</w:t>
      </w:r>
    </w:p>
    <w:p>
      <w:r>
        <w:t>Les griefs des recourants dirigés contre la quotité du montant accordé au titre d'indemnité des frais de défense au sens de l' art. 433 CPP sont infondés.</w:t>
      </w:r>
    </w:p>
    <w:p>
      <w:r>
        <w:rPr>
          <w:b/>
        </w:rPr>
        <w:t>E. 2</w:t>
      </w:r>
    </w:p>
    <w:p>
      <w:r>
        <w:t>Le recours doit être rejeté dans la mesure où il est recevable. Les recourants, qui succombent, supportent les frais judiciaires ( art. 66 al. 1 LTF ), solidairement entre eux.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