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6B_230/2016 vom 8. Dezember 2016</w:t>
      </w:r>
    </w:p>
    <w:p>
      <w:r>
        <w:t>Bundesgericht, 2016-12-08, FR</w:t>
      </w:r>
    </w:p>
    <w:p>
      <w:r>
        <w:rPr>
          <w:b/>
        </w:rPr>
        <w:t xml:space="preserve">Quelle: </w:t>
      </w:r>
      <w:r>
        <w:t>https://mcp.opencaselaw.ch/entscheid/bger_6B_230_2016</w:t>
      </w:r>
    </w:p>
    <w:p>
      <w:r>
        <w:t>FR: TF 6B_230/2016 du 8 décembre 2016</w:t>
      </w:r>
    </w:p>
    <w:p>
      <w:r>
        <w:t>IT: TF 6B_230/2016 del 8 dicembre 2016</w:t>
      </w:r>
    </w:p>
    <w:p>
      <w:pPr>
        <w:pStyle w:val="Heading2"/>
      </w:pPr>
      <w:r>
        <w:t>Erwägungen</w:t>
      </w:r>
    </w:p>
    <w:p>
      <w:r>
        <w:rPr>
          <w:b/>
        </w:rPr>
        <w:t>E. 1</w:t>
      </w:r>
    </w:p>
    <w:p>
      <w:r>
        <w:t>Se plaignant d'une violation de l' art. 117 CP , le recourant conteste le lien de causalité entre son comportement et la mort de K.________. Il fait valoir qu'il aurait été rompu par la faute imprévisible et prépondérante de E.________.</w:t>
      </w:r>
    </w:p>
    <w:p>
      <w:r>
        <w:rPr>
          <w:b/>
        </w:rPr>
        <w:t>E. 1.1</w:t>
      </w:r>
    </w:p>
    <w:p>
      <w:r>
        <w:t>Aux termes de l' art. 117 CP , celui qui, par négligence, aura causé la mort d'une personne sera puni d'une peine privative de liberté de trois ans au plus ou d'une peine pécuniaire.</w:t>
      </w:r>
    </w:p>
    <w:p>
      <w:r>
        <w:t>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(cf. ATF 135 IV 56 consid. 2.1 p. 64; 134 IV 255 consid. 4.2.3 p. 262).</w:t>
      </w:r>
    </w:p>
    <w:p>
      <w:r>
        <w:t>Il faut ensuite qu'il existe un rapport de causalité naturelle et adéquate entre la violation fautive du devoir de prudence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 ATF 133 IV 158 consid. 6.1 p. 167 et l'arrêt cité). La constatation du rapport de causalité naturelle relève du fait ( ATF 138 IV 1 consid. 4.2.3.3 p. 9; 138 IV 57 consid. 4.1.3 p. 61).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 ATF 138 IV 57 consid. 4.1.3 p. 61 et l'arrêt cité).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135 IV 56 consid. 2.1 p. 64; 134 IV 255 consid. 4.4.2 p. 265 s. et les arrêts cités). Il s'agit d'une question de droit que la cour de céans revoit librement ( ATF 138 IV 57 consid. 4.1.3 p. 61 et l'arrêt cité).</w:t>
      </w:r>
    </w:p>
    <w:p>
      <w:r>
        <w:rPr>
          <w:b/>
        </w:rPr>
        <w:t>E. 1.2</w:t>
      </w:r>
    </w:p>
    <w:p>
      <w:r>
        <w:t>La cour cantonale a retenu qu'une course-poursuite avait bien eu lieu entre le recourant et E.________, et cela même en l'absence de dépassements répétés, et qu'elle était toujours d'actualité sur le tronçon qui suivait la fin de la zone filmée par la caméra et jusqu'au lieu de l'accident, le recourant circulant toujours à une distance très proche de E.________ à une très haute vitesse. Ainsi, par ce comportement, le recourant avait violé de manière fautive les règles de prudence les plus élémentaires de la circulation routière, en particulier la règle fondamentale prévue à l' art. 26 al. 1 LCR et les art. 27 al. 1, 32 al. 1 et 34 al. 4 LCR. La course-poursuite à laquelle le recourant avait pris part s'était terminée au moment du choc. Certes, la cause immédiate de l'accident était le comportement de E.________ puisqu'il s'était trouvé à l'avant en circulant beaucoup trop vite et qu'il avait été inattentif au point de percuter le véhicule conduit par A.________, ce qui n'était du reste pas contesté. Cependant, cela n'était finalement que la résultante d'un comportement dont le recourant avait contribué à la réalisation, en prenant part à la course-poursuite et en poursuivant E.________ à très haute vitesse comme il l'avait fait. En d'autres termes, sans le comportement du recourant, E.________ n'aurait pas roulé à une vitesse aussi élevée et n'aurait pas été inattentif, ce qui lui aurait permis selon toute vraisemblance d'éviter l'accident en cause. Le recourant avait bien pris une part déterminante dans la réalisation de l'accident survenu le 23 juillet 2011, de sorte que sa condamnation pour homicide par négligence devait être confirmée.</w:t>
      </w:r>
    </w:p>
    <w:p>
      <w:r>
        <w:rPr>
          <w:b/>
        </w:rPr>
        <w:t>E. 1.3</w:t>
      </w:r>
    </w:p>
    <w:p>
      <w:r>
        <w:t>S'agissant du rapport de causalité naturelle, la cour cantonale n'a pas méconnu cette condition, ni le sens de cette notion. Sans le comportement du recourant, E.________ n'aurait pas roulé à une vitesse aussi élevée et n'aurait pas été inattentif. En d'autres termes, si le recourant s'était comporté conformément à ses devoirs de prudence, en renonçant à poursuivre de très près E.________ à une vitesse élevée, il est très vraisemblable que l'accident n'aurait pas eu lieu. Le comportement qui est reproché au recourant constitue dès lors une condition sine qua non des événements qui se sont produits, même s'il n'en est pas la cause unique, respectivement immédiate. La causalité naturelle est ainsi établie.</w:t>
      </w:r>
    </w:p>
    <w:p>
      <w:r>
        <w:t>Par ailleurs, il est conforme au cours ordinaire des choses et à l'expérience générale de la vie que le comportement de celui qui prend part à une course-poursuite sur une autoroute fréquentée, à une vitesse excessive et à une distance moindre du véhicule se trouvant devant lui, soit de nature à provoquer un accident du genre de celui qui s'est produit. La négligence commise par le recourant se trouve donc en rapport de causalité adéquate avec les lésions subies par les occupants du bus Fiat Ducato. Certes, E.________ a également commis une faute. Or, compte tenu des circonstances précitées, la vitesse excessive de ce dernier, respectivement l'instant d'inattention dont il a fait preuve, ne constitue de loin pas un fait extraordinaire ou imprévisible qui relègue à l'arrière-plan le rôle causal joué par la faute du recourant. L'argument du recourant selon lequel E.________ n'aurait jamais prétendu qu'il aurait été empêché d'une quelconque manière par le recourant de ralentir ou de se rabattre sur la piste de droite ne modifie en rien cette conclusion, étant rappelé que l'arrêt auquel il se réfère ( ATF 130 IV 58 ) traite d'une autre question, savoir la délimitation entre le dol éventuel et la négligence consciente lors d'une course-poursuite entre deux automobilistes condamnés en qualité de coauteur de meurtre par dol éventuel. Enfin, le raisonnement suivi par la Cour de cassation pénale du Tribunal cantonal du canton de Vaud dans son arrêt du 6 décembre 2010 (n</w:t>
      </w:r>
    </w:p>
    <w:p>
      <w:r>
        <w:t>o de décision 470), sur lequel le recourant se fonde pour affirmer qu'il n'existerait pas de lien de causalité entre son comportement et le dommage survenu, ne lui est d'aucun secours dans la mesure où la situation de fait qu'il vise se différencie du cas d'espèce.</w:t>
      </w:r>
    </w:p>
    <w:p>
      <w:r>
        <w:t>La cour cantonale n'a donc pas violé le droit fédéral en retenant l'existence d'un rapport de causalité naturelle et adéquate. Mal fondé, le grief du recourant doit être rejeté.</w:t>
      </w:r>
    </w:p>
    <w:p>
      <w:r>
        <w:rPr>
          <w:b/>
        </w:rPr>
        <w:t>E. 1.4</w:t>
      </w:r>
    </w:p>
    <w:p>
      <w:r>
        <w:t>Pour le surplus, le recourant ne discute pas plus avant la réalisation des autres éléments constitutifs de l'homicide par négligence ( art. 42 al. 1 et 2 LTF ), au demeurant réalisés. Sa condamnation pour cette infraction ne viole dès lors pas le droit fédéral.</w:t>
      </w:r>
    </w:p>
    <w:p>
      <w:r>
        <w:rPr>
          <w:b/>
        </w:rPr>
        <w:t>E. 2</w:t>
      </w:r>
    </w:p>
    <w:p>
      <w:r>
        <w:t>S'agissant de sa condamnation pour violation des devoirs en cas d'accident, on ne discerne pas quel argument le recourant entend tirer du fait que, subjectivement, le temps de se rendre compte de ce qui s'était passé et de décélérer puis de s'arrêter, il se serait trouvé bien loin de l'accident avec donc, dans l'espoir d'être utile, l'obligation de revenir longuement en arrière sur cette autoroute. De plus, ces allégations se heurtent aux constatations de fait cantonales - dont l'arbitraire n'est à ce sujet pas démontré ni même invoqué - desquelles il ressort que le recourant aurait pu s'arrêter sur la voie d'arrêt d'urgence. Pour le reste, il remet en cause sa condamnation pour cette infraction en relation avec le grief précédent en ce sens qu'il ne serait nullement impliqué dans l'accident en cause. Il n'y a dès lors pas lieu d'entrer en matière sur ce point.</w:t>
      </w:r>
    </w:p>
    <w:p>
      <w:r>
        <w:t>Enfin, le recourant ne motive pas ses conclusions en libération des chefs d'infraction de lésions corporelles graves et simples par négligence et de mise en danger de la vie d'autrui. Elles sont donc irrecevables, faute de satisfaire aux exigences minimales de motivation ( art. 42 al. 1 et 2 LTF ).</w:t>
      </w:r>
    </w:p>
    <w:p>
      <w:r>
        <w:rPr>
          <w:b/>
        </w:rPr>
        <w:t>E. 3</w:t>
      </w:r>
    </w:p>
    <w:p>
      <w:r>
        <w:t>En conclusion, le recours doit être rejeté dans la mesure où il est recevable. Le recourant, qui succombe, supporte les frais judiciaires ( art. 66 al. 1 LTF ). Il n'y a pas lieu d'allouer d'indemnité aux intimés qui n'ont pas été invités à se déterminer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