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6B_22/2016 vom 1. November 2016</w:t>
      </w:r>
    </w:p>
    <w:p>
      <w:r>
        <w:t>Bundesgericht, 2016-11-01, FR</w:t>
      </w:r>
    </w:p>
    <w:p>
      <w:r>
        <w:rPr>
          <w:b/>
        </w:rPr>
        <w:t xml:space="preserve">Quelle: </w:t>
      </w:r>
      <w:r>
        <w:t>https://mcp.opencaselaw.ch/entscheid/bger_6B_22_2016</w:t>
      </w:r>
    </w:p>
    <w:p>
      <w:r>
        <w:t>FR: TF 6B_22/2016 du 1 novembre 2016</w:t>
      </w:r>
    </w:p>
    <w:p>
      <w:r>
        <w:t>IT: TF 6B_22/2016 del 1 novembre 2016</w:t>
      </w:r>
    </w:p>
    <w:p>
      <w:pPr>
        <w:pStyle w:val="Heading2"/>
      </w:pPr>
      <w:r>
        <w:t>Erwägungen</w:t>
      </w:r>
    </w:p>
    <w:p>
      <w:r>
        <w:rPr>
          <w:b/>
        </w:rPr>
        <w:t>E. 1</w:t>
      </w:r>
    </w:p>
    <w:p>
      <w:r>
        <w:t>Le recourant estime que le traitement institutionnel ne se justifie pas sous l'angle du principe de la proportionnalité et que seuls une mesure de placement dans un établissement pour jeunes adultes au sens de l' art. 61 CP , respectivement un traitement ambulatoire ( art. 63 CP ) pouvaient être prononcés.</w:t>
      </w:r>
    </w:p>
    <w:p>
      <w:r>
        <w:rPr>
          <w:b/>
        </w:rPr>
        <w:t>E. 1.1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1.1.1</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1.1.2</w:t>
      </w:r>
    </w:p>
    <w:p>
      <w:r>
        <w:t>L' art. 61 al. 1 CP prévoit que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La mesure applicable aux jeunes adultes entend maintenir pour l'essentiel le principe de l'éducation au travail prévu par l'art. 100 bis aCP, en vigueur jusqu'au 31 décembre 2006. Dans ce contexte, la jurisprudence développée sous l'empire de l'ancien droit est toujours d'actualité ( ATF 142 IV 49 consid. 2.1.2 p. 51 et les références citées). La mesure prévue à l' art. 61 CP est ordonnée principalement en raison de l'état personnel du jeune adulte délinquant et de sa capacité à recevoir un soutien socio-pédagogique et thérapeutique pouvant influencer favorablement le développement de sa personnalité (Message du 21 septembre 1998 concernant la modification du code pénal suisse et du code pénal militaire ainsi qu'une loi fédérale régissant la condition pénale des mineurs, FF 1999 1887 ch. 213.423).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 ATF 142 IV 49 consid. 2.1.2 p. 52 et les arrêts cités)</w:t>
      </w:r>
    </w:p>
    <w:p>
      <w:r>
        <w:t>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jeunes.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 ATF 142 IV 49 consid. 2.1.2 p. 52 et l'arrêt cité).</w:t>
      </w:r>
    </w:p>
    <w:p>
      <w:r>
        <w:t>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 art. 61 CP sont remplies, le juge est tenu d'ordonner ce placement ( ATF 142 IV 49 consid. 2.1.2 p. 52 s. et les arrêts cités)</w:t>
      </w:r>
    </w:p>
    <w:p>
      <w:r>
        <w:rPr>
          <w:b/>
        </w:rPr>
        <w:t>E. 1.1.3</w:t>
      </w:r>
    </w:p>
    <w:p>
      <w:r>
        <w:t>Un traitement ambulatoire peut être prononcé au sens de l' 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w:t>
      </w:r>
    </w:p>
    <w:p>
      <w:r>
        <w:rPr>
          <w:b/>
        </w:rPr>
        <w:t>E. 1.1.4</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rPr>
          <w:b/>
        </w:rPr>
        <w:t>E. 1.2</w:t>
      </w:r>
    </w:p>
    <w:p>
      <w:r>
        <w:t>La cour cantonale a retenu que le recourant souffrait d'un trouble envahissant du développement (séquelles de psychose infantile), de troubles mentaux et de troubles du comportement liés à l'utilisation de dérivés de cannabis et d'un syndrome de dépendance. Ces troubles pouvaient être considérés comme graves et existaient déjà au moment des faits reprochés. Elle a considéré que la commission des infractions à la LStup étaient en relation avec ces troubles. Elle a retenu, sur la base de l'expertise psychiatrique, que le risque de récidive (trafic de stupéfiants, brigandage, etc.) était élevé.</w:t>
      </w:r>
    </w:p>
    <w:p>
      <w:r>
        <w:t>S'agissant du type de mesure susceptible de détourner le recourant de nouvelles infractions, la cour cantonale a estimé qu'un traitement ambulatoire au sens de l' art. 63 CP ou une mesure applicable aux jeunes adultes visée par l' art. 61 CP seraient totalement vains et illusoires. Selon elle, seul un traitement thérapeutique institutionnel était envisageable et propre à prévenir la commission de nouvelles infractions. Pour parvenir à cette conclusion, la cour cantonale a notamment pris en compte l'échec de l'ensemble des mesures mises en place jusqu'alors (placement à la Maison des Jeunes; un mois d'observation au CPA de Valmont; stage professionnel à l'Institut St-Raphaël; formation de type AI au Repuis; retour à la Maison des Jeunes, suivi auprès de Vif'Ados; placement au foyer d'éducation des Prêles). Elle a également relevé que le recourant était anosognosique et n'était pas disposé à se soumettre à un traitement psychiatrique. Elle a considéré qu'il ne faisait preuve d'aucune motivation ou coopération, ayant d'ailleurs indiqué à un agent de probation qu'il ne voulait pas retourner en foyer, précisant qu'il pouvait mal se comporter si on le forçait. Son comportement en détention démontrait également qu'il avait beaucoup de peine à respecter les directives et règlements demandés par l'établissement (sanctionné à trois reprises pour fraude et trafic, urine positive au THC et atteinte à l'intégrité physique) malgré les nombreux recadrages par le personnel de surveillance.</w:t>
      </w:r>
    </w:p>
    <w:p>
      <w:r>
        <w:rPr>
          <w:b/>
        </w:rPr>
        <w:t>E. 1.3</w:t>
      </w:r>
    </w:p>
    <w:p>
      <w:r>
        <w:t>Il est établi que le recourant était âgé de moins de 25 ans lors des faits reprochés. Il ne conteste pas l'existence des troubles et leur connexité aux infractions commises. Il conteste toutefois la proportionnalité de la mesure de traitement institutionnel, laquelle reposerait sur des éléments non pertinents. Il prétend que les juges se seraient écartés de manière arbitraire de l'expertise psychiatrique en retenant qu'il n'était pas accessible à une mesure applicable aux jeunes adultes. Il s'en prend également à l'établissement du risque de récidive.</w:t>
      </w:r>
    </w:p>
    <w:p>
      <w:r>
        <w:rPr>
          <w:b/>
        </w:rPr>
        <w:t>E. 1.4</w:t>
      </w:r>
    </w:p>
    <w:p>
      <w:r>
        <w:t>C'est en vain que le recourant tente de mettre en doute le degré du risque de récidive retenu en prétendant que l'expert se serait fondé sur des données statistiques. Il ressort du rapport d'expertise et des débats de première instance que l'expert s'est fondé sur le contexte actuel et l'examen clinique du recourant. Ainsi, quand bien même l'expert évoque un taux de récidive primaire de 50% à 6 ans, tiré de données scientifiques qu'il qualifie d'un peu anciennes, celui-ci n'est pas déterminant dans l'établissement du pronostic lequel repose sur des données concrètes. En tout état, le recourant ne tente pas de démontrer l'arbitraire de la méthode employée pour déterminer le risque de récidive.</w:t>
      </w:r>
    </w:p>
    <w:p>
      <w:r>
        <w:rPr>
          <w:b/>
        </w:rPr>
        <w:t>E. 1.5</w:t>
      </w:r>
    </w:p>
    <w:p>
      <w:r>
        <w:t>Quand bien même la cour cantonale a exclu tant la mesure applicable aux jeunes adultes ( art. 61 CP ) que le traitement ambulatoire ( art. 63 CP ) dans un même considérant, cela ne signifie pas qu'elle a examiné la proportionnalité de ces mesures sur la base des mêmes critères.</w:t>
      </w:r>
    </w:p>
    <w:p>
      <w:r>
        <w:rPr>
          <w:b/>
        </w:rPr>
        <w:t>E. 1.5.1</w:t>
      </w:r>
    </w:p>
    <w:p>
      <w:r>
        <w:t>Contrairement à ce que soutient le recourant, la cour cantonale s'est fondée sur des critères pertinents pour exclure le prononcé d'une mesure au sens de l' art. 61 CP . Elle a d'une part retenu que le recourant ne démontrait pas de disposition à coopérer ni aucune motivation au placement, ce qu'il ne conteste pas sous l'angle de l'arbitraire. En outre, la cour cantonale a rappelé que le recourant déniait ses troubles psychiatriques et avait mis en échec des mesures éducatives à 7 reprises entre 2010 et 2013, en se montrant désinvesti et démotivé. Il résulte du casier judiciaire du recourant que ces mesures ne l'ont d'ailleurs pas détourné de la délinquance. Dans ces circonstances, force est de constater que le recourant n'apparaît pas accessible à une mesure éducative pouvant largement influencer son développement et sa propension à la délinquance.</w:t>
      </w:r>
    </w:p>
    <w:p>
      <w:r>
        <w:t>Certes, les experts considèrent qu'il est nécessaire d'ordonner le placement dans un établissement pour jeunes adultes et que le traitement devrait comporter un double volet pharmacologique et socio-éducatif (cf. rapport d'expertise, réponse 6.2 et PV d'audition à l'audience de première instance, p. 6). Toutefois, ils estiment également qu'un placement institutionnel est nécessaire pour diminuer le risque de récidive lié aux troubles mentaux (cf. rapport d'expertise, réponse 4.2). Selon les experts, le recourant n'est pas disposé à se soumettre à un placement, lequel demeure toutefois indiqué et conserve des chances de succès (cf. rapport d'expertise, réponse 6.3). Au vu de ce qui précède, l'on ne saurait considérer que les juges cantonaux se soient écartés sans motifs de l'expertise judiciaire. Ils ont procédé à son appréciation au regard des éléments pertinents pour le choix de la mesure, étant rappelé que le juge conserve une certaine marge d'appréciation quant au pronostic sur l'aptitude de la mesure à prévenir la commission de nouvelles infractions (cf. QUELOZ/BÜTIKOFER REPOND, Commentaire romand, Code pénal I, n° 16 ad art. 61 CP ).</w:t>
      </w:r>
    </w:p>
    <w:p>
      <w:r>
        <w:rPr>
          <w:b/>
        </w:rPr>
        <w:t>E. 1.5.2</w:t>
      </w:r>
    </w:p>
    <w:p>
      <w:r>
        <w:t>Quant au traitement ambulatoire, le recourant échoue à démontrer dans quelle mesure il pourrait le détourner de nouvelles infractions en relation avec son état. Sur ce point, les psychiatres ont d'ailleurs expressément déclaré qu'il était douteux que des soins ambulatoires obligatoires permettent de baisser la récidive et ont insisté sur la nécessité d'un encadrement.</w:t>
      </w:r>
    </w:p>
    <w:p>
      <w:r>
        <w:rPr>
          <w:b/>
        </w:rPr>
        <w:t>E. 1.6</w:t>
      </w:r>
    </w:p>
    <w:p>
      <w:r>
        <w:t>Sur la base de l'avis des experts, du risque de récidive et compte tenu des éléments pertinents mis en évidence par la cour cantonale, celle-ci n'a pas violé le principe de proportionnalité en prononçant une mesure institutionnelle plutôt qu'un placement pour jeunes adultes, respectivement un traitement ambulatoire. Cette mesure n'apparaît pas disproportionnée au regard de la vraisemblance qu'il commette de nouvelles infractions et de leur gravité ( art. 56 al. 2 CP ).</w:t>
      </w:r>
    </w:p>
    <w:p>
      <w:r>
        <w:rPr>
          <w:b/>
        </w:rPr>
        <w:t>E. 2</w:t>
      </w:r>
    </w:p>
    <w:p>
      <w:r>
        <w:t>Le recourant fait valoir que les juges cantonaux ont excédé les limites de leurs compétences en ordonnant l'exécution de la mesure institutionnelle en milieu fermé au sens de l' art. 59 al. 3 CP . Selon lui, il ne leur appartenait que de déterminer le type de mesure, à l'exclusion du lieu d'exécution.</w:t>
      </w:r>
    </w:p>
    <w:p>
      <w:r>
        <w:t>2.1.1 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(art. 59 al. 3, 2e phrase, CP). 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6B_1040/2015 du 29 juin 2016 consid. 5.1 et les arrêts cités).</w:t>
      </w:r>
    </w:p>
    <w:p>
      <w:r>
        <w:t>2.1.2 La loi ne désigne pas l'autorité compétente pour ordonner le placement en milieu fermé selon l' art. 59 al. 3 CP . Selon la jurisprudence, le choix du lieu d'exécution de la mesure thérapeutique institutionnelle constitue une modalité d'exécution de la mesure qui relève de la compétence de l'autorité d'exécution ( ATF 142 IV 1 consid. 2.5 p. 10 et les références citées; cf. arrêt 6B_629/2009 du 21 décembre 2009 consid. 1.2.3). Cela étant, si un placement en milieu fermé apparaît déjà nécessaire au moment du prononcé du jugement, le juge peut et doit l'indiquer dans les considérants en traitant des conditions de l' art. 59 al. 3 CP ( ATF 142 IV 1 consid. 2.4.4 p. 9 et 2.5 p. 10 s.; cf. arrêt 6B_629/2009 du 21 décembre 2009 consid. 1.2.3).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consid. 2.5 p. 10 s.; arrêt 6B_1040/2015 du 29 juin 2016 consid. 3.1.1).</w:t>
      </w:r>
    </w:p>
    <w:p>
      <w:r>
        <w:rPr>
          <w:b/>
        </w:rPr>
        <w:t>E. 2.2</w:t>
      </w:r>
    </w:p>
    <w:p>
      <w:r>
        <w:t>Il ressort du jugement cantonal que le risque de récidive du recourant relatif à des infractions précédemment commises (trafic de stupéfiants, brigandage, etc.) est élevé. Les experts ont préconisé un placement institutionnel dans un foyer fermé avec obligations de soins. Selon eux, un passage en hôpital psychiatrique était totalement contre-indiqué, un environnement restrictif au niveau de la liberté étant favorable (jugement entrepris consid. C.2.2 p. 11 s.). D'après l'office d'exécution des peines, la mesure qui s'apparentait le plus aux propositions de placement des experts avec les moyens à disposition était, dans un premier temps, un placement en secteur fermé dans un établissement d'exécution des peines disposant du personnel médical nécessaire au recourant. En cas de comportement favorable, un placement en secteur ouvert pouvait ensuite être envisagé (jugement entrepris consid. B p. 9). Sur la base de ces éléments, la cour cantonale a considéré que le risque de récidive était élevé en l'absence de mesures d'encadrement sur le long terme et a ainsi tenu les conditions de l' art. 59 al. 3 CP pour réalisées.</w:t>
      </w:r>
    </w:p>
    <w:p>
      <w:r>
        <w:rPr>
          <w:b/>
        </w:rPr>
        <w:t>E. 2.3</w:t>
      </w:r>
    </w:p>
    <w:p>
      <w:r>
        <w:t>Contrairement à ce que prétend le recourant, l'on ne saurait reprocher aux juges cantonaux d'avoir examiné les conditions de l' art. 59 al. 3 CP dans leurs considérants, dans la mesure où le placement en milieu fermé apparaissait nécessaire au moment du prononcé du jugement. A cet égard, il ne formule aucun grief relatif au lieu d'exécution de la mesure de traitement institutionnel. En tant qu'il conteste la méthode employée par les experts pour déterminer le risque de récidive, il est renvoyé supra au consid. 1.4. La récidive porte notamment sur des infractions de mise en danger de biens essentiels, ce qui n'est pas critiqué. Pour le surplus, le recourant ne conteste pas sa dangerosité ni la nécessité de prévoir des soins obligatoires.</w:t>
      </w:r>
    </w:p>
    <w:p>
      <w:r>
        <w:t>C'est en vain que le recourant s'en prend à l'actualité de l'expertise psychiatrique. Bien qu'elle ait été établie en décembre 2014, les éléments pris en compte dans le jugement cantonal (novembre 2015) pour l'examen du lieu d'exécution ressortent en particulier de l'audition de l'expert aux débats de première instance tenus en juin 2015. Par ailleurs, c'est de manière purement appellatoire, partant irrecevable, que le recourant prétend que les juges cantonaux ne disposaient pas des éléments nécessaires pour apprécier avec suffisamment de recul l'interruption du traitement et que cette dernière se passerait bien.</w:t>
      </w:r>
    </w:p>
    <w:p>
      <w:r>
        <w:t>En définitive, les critères pris en compte par la cour cantonale sont pertinents pour l'examen des conditions de placement en milieu fermé au sens de l' art. 59 al. 3 CP , de sorte qu'on ne perçoit pas de violation du droit fédéral à cet égard. Seule l'intégration dans le dispositif du jugement (ch. II.IV) de l'exécution en milieu fermé de la mesure institutionnelle est critiquable au regard de la jurisprudence récente ( ATF 142 IV 1 précité), dès lors que la réalisation des conditions de l' art. 59 al. 3 CP quant au caractère fermé de l'exécution n'a à être abordée que dans les considérants du jugement. Aussi, il y a lieu d'admettre le recours sur ce point. L'arrêt sera réformé sans qu'il y ait lieu de renvoyer la cause à la cour cantonale.</w:t>
      </w:r>
    </w:p>
    <w:p>
      <w:r>
        <w:rPr>
          <w:b/>
        </w:rPr>
        <w:t>E. 3</w:t>
      </w:r>
    </w:p>
    <w:p>
      <w:r>
        <w:t>Le recourant a requis l'assistance judiciaire. Il peut prétendre à une indemnité de dépens réduite ( art. 68 al. 1 LTF ), ce qui rend sa demande d'assistance judiciaire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