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6B_22/2015 vom 22. Februar 2016</w:t>
      </w:r>
    </w:p>
    <w:p>
      <w:r>
        <w:t>Bundesgericht, 2016-02-22, FR</w:t>
      </w:r>
    </w:p>
    <w:p>
      <w:r>
        <w:rPr>
          <w:b/>
        </w:rPr>
        <w:t xml:space="preserve">Quelle: </w:t>
      </w:r>
      <w:r>
        <w:t>https://mcp.opencaselaw.ch/entscheid/bger_6B_22_2015</w:t>
      </w:r>
    </w:p>
    <w:p>
      <w:r>
        <w:t>FR: TF 6B_22/2015 du 22 février 2016</w:t>
      </w:r>
    </w:p>
    <w:p>
      <w:r>
        <w:t>IT: TF 6B_22/2015 del 22 febbraio 2016</w:t>
      </w:r>
    </w:p>
    <w:p>
      <w:pPr>
        <w:pStyle w:val="Heading2"/>
      </w:pPr>
      <w:r>
        <w:t>Erwägungen</w:t>
      </w:r>
    </w:p>
    <w:p>
      <w:r>
        <w:rPr>
          <w:b/>
        </w:rPr>
        <w:t>E. 1</w:t>
      </w:r>
    </w:p>
    <w:p>
      <w:r>
        <w:t>Par jugement du 5 mai 2014, le Tribunal correctionnel de l'arrondissement de la Broye et du Nord vaudois a reconnu X.________ coupable d'actes d'ordre sexuel avec des enfants, de contrainte sexuelle et de viol; il l'a condamné à trois ans et demi de privation de liberté, sous déduction de deux cent nonante et un jours de détention avant jugement. Le prévenu est également condamné à payer des indemnités de réparation morale de 15'000 fr. et 10'000 fr. aux victimes et parties plaignantes A.________ et B.________.</w:t>
      </w:r>
    </w:p>
    <w:p>
      <w:r>
        <w:t>La Cour d'appel pénale du Tribunal cantonal du canton de Vaud a statué le 30 septembre 2014 sur l'appel du prévenu et sur l'appel joint du Ministère public. Elle a rejeté cet appel-là et accueilli celui-ci; la peine est désormais fixée à quatre ans et demi de privation de liberté, sous déduction de la détention avant jugement.</w:t>
      </w:r>
    </w:p>
    <w:p>
      <w:r>
        <w:rPr>
          <w:b/>
        </w:rPr>
        <w:t>E. 2</w:t>
      </w:r>
    </w:p>
    <w:p>
      <w:r>
        <w:t>Agissant par la voie du recours en matière pénale, X.________ requiert le Tribunal fédéral de l'acquitter des préventions de contrainte sexuelle et de viol, de fixer une peine privative de liberté dont la durée n'excédera pas celle de la détention avant jugement, et de réduire les indemnités de réparation morale aux montants de 2'000 fr. et 1'000 francs.</w:t>
      </w:r>
    </w:p>
    <w:p>
      <w:r>
        <w:t>Une demande d'assistance judiciaire est jointe au recours.</w:t>
      </w:r>
    </w:p>
    <w:p>
      <w:r>
        <w:t>Du 7 août au 26 octobre 2015, la cause est demeurée suspendue en raison d'une demande de révision introduite par le recourant devant l'autorité précédente; cette demande a été rejetée par jugement du 17 août 2015.</w:t>
      </w:r>
    </w:p>
    <w:p>
      <w:r>
        <w:rPr>
          <w:b/>
        </w:rPr>
        <w:t>E. 3</w:t>
      </w:r>
    </w:p>
    <w:p>
      <w:r>
        <w:t>Le recours en matière pénale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 En tant qu'elle régit l'appréciation des preuves, la présomption d'innocence ( art. 32 al. 1 Cst. ; art. 10 CPP ) se confond avec la protection contre l'arbitraire ( ATF 127 I 38 consid. 2 p. 40; voir aussi ATF 138 V 74 consid. 7 p. 82; 124 IV 86 consid. 2a p. 87/88).</w:t>
      </w:r>
    </w:p>
    <w:p>
      <w:r>
        <w:rPr>
          <w:b/>
        </w:rPr>
        <w:t>E. 4</w:t>
      </w:r>
    </w:p>
    <w:p>
      <w:r>
        <w:t>Selon les constatations de la Cour d'appel, le recourant pratiquait le commerce ambulant sur divers marchés de Suisse romande au cours des années 2010, 2011 et 2012. Il était devenu ami de la grand-mère et de la mère des deux victimes, celles-ci nées en 1999 et 2001. La famille se trouvait dans une situation financière difficile. Il a proposé à la mère que l'aînée des fillettes l'accompagne dans ses tournées pour l'aider dans son activité et se procurer ainsi un petit revenu. La proposition a été acceptée et la benjamine a voulu imiter sa soeur. Le recourant a alors mis à profit les déplacements avec son véhicule et les nuitées en chambre d'hôtes pour porter atteinte à l'intégrité sexuelle des deux fillettes. Il se reconnaît punissable selon l' art. 187 ch. 1 CP pour avoir commis des actes d'ordre sexuel avec ces deux enfants.</w:t>
      </w:r>
    </w:p>
    <w:p>
      <w:r>
        <w:rPr>
          <w:b/>
        </w:rPr>
        <w:t>E. 5</w:t>
      </w:r>
    </w:p>
    <w:p>
      <w:r>
        <w:t>La Cour d'appel retient que le recourant, en usant de violence mais surtout de pressions psychiques, a contraint, aux termes de l' art. 189 ch. 1 CP , ses deux victimes à subir des actes d'ordre sexuels, et qu'il a aussi contraint, aux termes de l' art. 190 ch. 1 CP , l'aînée à subir l'acte sexuel. Le recourant est donc reconnu coupable, au surplus, de contrainte sexuelle et de viol. Devant le Tribunal fédéral, il conteste ces infractions; reconnaissant seulement des actes d'ordre sexuel, il nie avoir jamais exercé de contrainte et il nie avoir pénétré l'une des victimes avec son sexe.</w:t>
      </w:r>
    </w:p>
    <w:p>
      <w:r>
        <w:t>Selon les constatations déterminantes, la pénétration a été imposée pendant l'une des nuitées en chambre d'hôtes. Pour soumettre les deux enfants à ses volontés, le recourant exploitait tous les éléments du contexte qui plaçaient les victimes en position de dépendance et de faiblesse. Il exploitait notamment sa position d'ami de la famille, avec laquelle il se montrait généreux et dont les adultes lui faisaient confiance; il plaçait ainsi les enfants dans un conflit de loyauté. Il profitait de leur jeune âge, de troubles de l'apprentissage de l'aînée, d'un retard cognitif de la benjamine et des difficultés que leur mère rencontrait dans leur éducation. Il leur disait que si elles ne venaient pas travailler pour gagner de l'argent, leur famille - arrivée de l'étranger - risquerait d'être expulsée. Il profitait de l'importante différence physique entre des fillettes et un homme adulte d'une certaine corpulence. Enfin, il agissait dans des lieux où les victimes étaient isolées et éloignées de leur domicile, et n'avaient aucune possibilité de lui échapper.</w:t>
      </w:r>
    </w:p>
    <w:p>
      <w:r>
        <w:t>Le recourant développe une version divergente des faits. En substance, il soutient que les fillettes se sont toujours montrées « consentantes et curieuses » en dépit de leur jeune âge, et que son comportement punissable ne leur a donc jamais été imposé. La Cour d'appel a rejeté cette thèse à l'issue d'une discussion détaillée, sur la base d'un examen non moins détaillé des preuves et des indices recueillis lors de l'enquête. Le recourant revient sur chacun de ses arguments et sur chacun des éléments de cette discussion. Il dénonce un jugement d'appel censément arbitraire et contraire à la présomption d'innocence mais le Tribunal fédéral ne discerne pas sur quels points il reproche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w:t>
      </w:r>
    </w:p>
    <w:p>
      <w:r>
        <w:t>Indépendamment de sa version divergente des faits, le recourant ne prétend pas que la Cour d'appel se soit écartée des notions juridiques de la contrainte et de l'acte sexuel que consacrent les art. 189 ch. 1 et 190 ch. 1 CP . Il tient la peine pour excessivement sévère mais cette critique ne repose que sur cette même version divergente des faits; le Tribunal fédéral n'entre donc pas en matière.</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