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6B_228/2014 vom 8. September 2014</w:t>
      </w:r>
    </w:p>
    <w:p>
      <w:r>
        <w:t>Bundesgericht, 2014-09-08, FR</w:t>
      </w:r>
    </w:p>
    <w:p>
      <w:r>
        <w:rPr>
          <w:b/>
        </w:rPr>
        <w:t xml:space="preserve">Quelle: </w:t>
      </w:r>
      <w:r>
        <w:t>https://mcp.opencaselaw.ch/entscheid/bger_6B_228_2014</w:t>
      </w:r>
    </w:p>
    <w:p>
      <w:r>
        <w:t>FR: TF 6B_228/2014 du 8 septembre 2014</w:t>
      </w:r>
    </w:p>
    <w:p>
      <w:r>
        <w:t>IT: TF 6B_228/2014 del 8 settembre 2014</w:t>
      </w:r>
    </w:p>
    <w:p>
      <w:pPr>
        <w:pStyle w:val="Heading2"/>
      </w:pPr>
      <w:r>
        <w:t>Erwägungen</w:t>
      </w:r>
    </w:p>
    <w:p>
      <w:r>
        <w:rPr>
          <w:b/>
        </w:rPr>
        <w:t>E. 1</w:t>
      </w:r>
    </w:p>
    <w:p>
      <w:r>
        <w:t>Le jugement attaqué, qui est final, a été rendu dans une cause de droit pénal. Il peut donc faire l'objet d'un recours en matière pénale ( art. 78 ss LTF ), qui permet d'invoquer notamment toute violation du droit fédéral, y compris des droits constitutionnels ( art. 95 let. a LTF ). Le recours constitutionnel subsidiaire est donc exclu ( art. 113 LTF ). Au demeurant, la qualité pour recourir n'est pas plus large dans ce recours que dans celui en matière pénale, puisque l'une et l'autre voie supposent un intérêt juridique au recours (cf. art. 81 al. 1 let. b et 115 let. b LTF).</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2.1</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la personne visée par sa plainte. Comme il n'appartient pas à la partie plaignante de se substituer au ministère public ou d'assouvir une soif de vengeance, la jurisprudence entend se montrer restrictive et stricte.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138 IV 186 consid. 1.4.1 p. 189; 137 IV 219 consid. 2.4 p. 222 s.).</w:t>
      </w:r>
    </w:p>
    <w:p>
      <w:r>
        <w:rPr>
          <w:b/>
        </w:rPr>
        <w:t>E. 2.2</w:t>
      </w:r>
    </w:p>
    <w:p>
      <w:r>
        <w:t>Le recourant se plaint des décisions entreprises et cite plusieurs dispositions constitutionnelles que les médecins mis en cause et les autorités précédentes auraient violées. Il n'explique toutefois pas dans quelle mesure il détiendrait contre ces médecins des prétentions civiles. Comme l'admet le recourant, ces médecins ont agi dans le cadre de leur fonction au sein de prisons vaudoises. Or, la loi vaudoise du 16 mai 1961 sur la responsabilité de l'Etat, des communes et de leurs agents (LRECA; RS/VD 170.11) prévoit que l'Etat et les corporations communales répondent du dommage que leurs agents causent à des tiers d'une manière illicite (art. 4 al. 1). L'agent n'est pas tenu personnellement envers le lésé de réparer le dommage (art. 5; cf. arrêt 6B_769/2013 du 16 janvier 2014 consid. 1.2). Ainsi, le recourant pourrait au plus disposer d'une prétention de droit public contre l'État. Or, une telle prétention ne peut être invoquée dans le procès pénal par voie d'adhésion et ne constitue dès lors pas une prétention civile au sens de l' art. 81 LTF ( ATF 138 IV 86 consid. 3.1 p. 88).</w:t>
      </w:r>
    </w:p>
    <w:p>
      <w:r>
        <w:rPr>
          <w:b/>
        </w:rPr>
        <w:t>E. 2.3</w:t>
      </w:r>
    </w:p>
    <w:p>
      <w:r>
        <w:t>Pour le surplus, le recourant n'invoque pas de violation de son droit de porter plainte (art. 81 al. 1 let. b ch. 6 LTF) ou de ses droits de partie équivalant à un déni de justice formel (cf. ATF 138 IV 78 consid. 3.1 p. 79 s.).</w:t>
      </w:r>
    </w:p>
    <w:p>
      <w:r>
        <w:t>Il résulte de ce qui précède que le recourant n'a pas la qualité pour recourir auprès du Tribunal fédéral contre l'arrêt du 19 février 2014.</w:t>
      </w:r>
    </w:p>
    <w:p>
      <w:r>
        <w:rPr>
          <w:b/>
        </w:rPr>
        <w:t>E. 3</w:t>
      </w:r>
    </w:p>
    <w:p>
      <w:r>
        <w:t>Le recours est irrecevable. Il est écarté en application de l' art. 108 al. 1 let. a LTF . Le recours étant voué à l'échec, l'assistance judiciaire est refusée. Le recourant supporte les frais de la cause, réduits pour tenir compte de sa situation financière.</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