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6B_227/2017 vom 25. Oktober 2017</w:t>
      </w:r>
    </w:p>
    <w:p>
      <w:r>
        <w:t>Bundesgericht, 2017-10-25, FR</w:t>
      </w:r>
    </w:p>
    <w:p>
      <w:r>
        <w:rPr>
          <w:b/>
        </w:rPr>
        <w:t xml:space="preserve">Quelle: </w:t>
      </w:r>
      <w:r>
        <w:t>https://mcp.opencaselaw.ch/entscheid/bger_6B_227_2017</w:t>
      </w:r>
    </w:p>
    <w:p>
      <w:r>
        <w:t>FR: TF 6B_227/2017 du 25 octobre 2017</w:t>
      </w:r>
    </w:p>
    <w:p>
      <w:r>
        <w:t>IT: TF 6B_227/2017 del 25 ottobre 2017</w:t>
      </w:r>
    </w:p>
    <w:p>
      <w:pPr>
        <w:pStyle w:val="Heading2"/>
      </w:pPr>
      <w:r>
        <w:t>Erwägungen</w:t>
      </w:r>
    </w:p>
    <w:p>
      <w:r>
        <w:rPr>
          <w:b/>
        </w:rPr>
        <w:t>E. 1</w:t>
      </w:r>
    </w:p>
    <w:p>
      <w:r>
        <w:t>Le recourant reproche à la cour cantonale d'avoir violé les art. 19 al. 2 let . c LStup et 10 CPP en retenant la circonstance aggravante du métier.</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 in dubio pro reo " n'a pas de portée plus large que l'interdiction de l'arbitraire ( ATF 138 V 74 consid. 7 p. 82).</w:t>
      </w:r>
    </w:p>
    <w:p>
      <w:r>
        <w:rPr>
          <w:b/>
        </w:rPr>
        <w:t>E. 1.2</w:t>
      </w:r>
    </w:p>
    <w:p>
      <w:r>
        <w:t>Conformément à l' art. 19 al. 2 let . c LStup, est passible d'une peine privative de liberté d'un an au moins celui qui se livre au trafic par métier et réalise ainsi un chiffre d'affaires ou un gain important.</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et l'arrêt cité). Par ailleurs, doivent être qualifiés d'importants un chiffre d'affaires de 100'000 fr. ou davantage et un gain de 10'000 fr. ou plus ( ATF 129 IV 188 consid. 3.1.3 p. 192; 253 consid. 2.2 p. 255s.).</w:t>
      </w:r>
    </w:p>
    <w:p>
      <w:r>
        <w:rPr>
          <w:b/>
        </w:rPr>
        <w:t>E. 1.3</w:t>
      </w:r>
    </w:p>
    <w:p>
      <w:r>
        <w:t>La cour cantonale a admis qu'entre le 1er février et le 5 novembre 2014 le recourant avait vendu 5'375 g de marijuana et 4'305 g de haschich, ce que ce dernier ne conteste pas. Elle est partie, pour la marijuana, d'un prix d'achat de 9 fr. et d'un prix de vente minimum de 11 fr. et, pour le haschich, d'un prix d'achat de 5 fr. 50 et d'un prix de vente minimum de 8 fr., prix que le recourant ne remet pas non plus en question. Elle est donc parvenue à la conclusion que le bénéfice obtenu était supérieur à 21'500 francs.</w:t>
      </w:r>
    </w:p>
    <w:p>
      <w:r>
        <w:t>Le recourant soutient que ce montant ne saurait être retenu car il a souvent offert de la marchandise et a parfois fait crédit à certaines personnes qui ne l'ont jamais payé, de sorte qu'il est impossible d'établir avec exactitude le bénéfice réellement obtenu. Son argumentation sur ce point est de nature appellatoire et partant irrecevable. Par ailleurs, la cour cantonale est partie à juste titre des montants les plus favorables au recourant et il n'y a rien d'insoutenable à admettre que le recourant a bel et bien encaissé le prix des stupéfiants qu'il a vendus, d'autant plus qu'il ressort de sa propre argumentation qu'il ne disposait, comme autre source de revenus, que du produit de petits travaux qu'il exécutait au gré des opportunités, de sorte que même en vivant très modestement il ne pouvait guère renoncer aux profits générés par son trafic.</w:t>
      </w:r>
    </w:p>
    <w:p>
      <w:r>
        <w:rPr>
          <w:b/>
        </w:rPr>
        <w:t>E. 1.4</w:t>
      </w:r>
    </w:p>
    <w:p>
      <w:r>
        <w:t>Le recourant soutient que la circonstance aggravante du métier ne peut pas être retenue à son encontre car il avait d'autres sources de revenus; il se prévaut en outre de son désir de ne plus se livrer au trafic de stupéfiants et relève qu'il n'est plus tenté de rechercher des revenus illégaux puisqu'il perçoit désormais une rente AVS.</w:t>
      </w:r>
    </w:p>
    <w:p>
      <w:r>
        <w:t>La dernière partie de son argumentation est totalement dépourvue de pertinence, ses intentions et sa situation postérieures à la commission des infractions n'étant d'aucun intérêt pour la qualification de celles-ci.</w:t>
      </w:r>
    </w:p>
    <w:p>
      <w:r>
        <w:t>Pour le surplus, peu importe qu'il ait disposé d'autres sources de revenus. Comme cela a été relevé au consid. 1.2 ci-dessus, il faut et il suffit que l'auteur exerce son activité coupable à la manière d'une profession, même accessoire et aspire à obtenir des revenus relativement réguliers, représentant un apport notable au financement de son genre de vie. Tel est de toute évidence le cas en l'espèce, le recourant affirmant avoir vendu de la drogue pour pouvoir survivre, se débrouiller par lui-même. Eu égard à la nature des revenus dont se prévaut le recourant, à savoir ceux générés par des petits travaux exécutés au gré des opportunités, celui-ci ne pouvait que compter sur le produit de son activité délictuelle pour contribuer à financer son train de vie, même modeste.</w:t>
      </w:r>
    </w:p>
    <w:p>
      <w:r>
        <w:rPr>
          <w:b/>
        </w:rPr>
        <w:t>E. 2</w:t>
      </w:r>
    </w:p>
    <w:p>
      <w:r>
        <w:t>Le recourant conteste l'infraction à la LArm; selon lui, c'est à tort que la cour cantonale n'a pas retenu l'erreur sur l'illicéité au sens de l' art. 21 CP .</w:t>
      </w:r>
    </w:p>
    <w:p>
      <w:r>
        <w:rPr>
          <w:b/>
        </w:rPr>
        <w:t>E. 2.1</w:t>
      </w:r>
    </w:p>
    <w:p>
      <w:r>
        <w:t>L' art. 33 LArm punit d'une peine privative de liberté de trois ans au plus ou d'une peine pécuniaire quiconque, intentionnellement et sans droit, notamment acquiert ou possède des armes (al. 1 let. a). Si l'auteur agit par négligence, la peine est une amende (al. 2).</w:t>
      </w:r>
    </w:p>
    <w:p>
      <w:r>
        <w:rPr>
          <w:b/>
        </w:rPr>
        <w:t>E. 2.2</w:t>
      </w:r>
    </w:p>
    <w:p>
      <w:r>
        <w:t>Le recourant prétend ne s'être pas douté que le " mini-taser " qu'il détenait chez lui était considéré comme une arme.</w:t>
      </w:r>
    </w:p>
    <w:p>
      <w:r>
        <w:t>Déterminer ce que l'auteur savait, voulait ou l'éventualité à laquelle il consentait et donc savoir s'il a agi avec conscience et volonté relève de l'établissement des faits ( ATF 141 IV 336 consid. 2.4.1 p. 342; 137 IV 1 consid. 4.2.3 p. 4), que le Tribunal fédéral ne revoit que sous l'angle de l'arbitraire; l'invocation de ce moyen suppose une argumentation claire et détaillée, les critiques appellatoires étant irrecevables (voir consid. 1.1 ci-dessus).</w:t>
      </w:r>
    </w:p>
    <w:p>
      <w:r>
        <w:t>La cour cantonale a considéré que le recourant ne pouvait que savoir que le " mini-taser ", qu'il entendait utiliser pour se défendre, n'est ni un objet anodin ni un simple gadget et qu'il est interdit en Suisse. Elle précise que la nature de cet objet ne pouvait que l'inciter à se renseigner sur la légalité de sa détention, de sorte que la condition de l'intention est réalisée pour le moins sous la forme du dol éventuel.</w:t>
      </w:r>
    </w:p>
    <w:p>
      <w:r>
        <w:t>Se qualifiant de marginal depuis toujours et fort désemparé devant tout ce qui est d'ordre administratif, le recourant soutient qu'il ne s'est, de bonne foi, pas douté que cet objet était considéré comme une arme. Ce faisant, il s'en prend aux constatations de fait du jugement attaqué sans toutefois les remettre en question par une argumentation satisfaisant aux exigences de motivation de l' art. 106 al. 2 LTF . Le recours est donc irrecevable sur ce point. Il en va de même dans la mesure où le recourant prétend, à titre subsidiaire, qu'il faut considérer qu'il a agi par négligence. En effet, son argumentation à ce sujet repose sur la même prémisse.</w:t>
      </w:r>
    </w:p>
    <w:p>
      <w:r>
        <w:rPr>
          <w:b/>
        </w:rPr>
        <w:t>E. 3</w:t>
      </w:r>
    </w:p>
    <w:p>
      <w:r>
        <w:t>Le recourant conteste la mesure de la peine qui lui a été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3.2</w:t>
      </w:r>
    </w:p>
    <w:p>
      <w:r>
        <w:t>Le recourant reproche à la cour cantonale d'avoir donné plus de poids aux éléments à charge qu'à ceux à décharge. Il se prévaut de sa collaboration tout au long de l'instruction et fait valoir que c'est grâce à ses aveux qu'ont pu être établies les quantités de drogue sur lesquelles son trafic a porté. Cet élément n'a nullement été méconnu par la cour cantonale, qui le mentionne expressément (jugement attaqué, consid. 5.2, p. 17 i.f.).</w:t>
      </w:r>
    </w:p>
    <w:p>
      <w:r>
        <w:t>Pour le recourant c'est à tort que la cour cantonale a retenu qu'il ne semble pas avoir pris conscience de la gravité des infractions commises. Il se prévaut de son statut de marginal et des difficultés financières qui l'ont amené à vendre de la drogue, soutenant avoir essayé de se débrouiller par lui-même. Cette argumentation montre que le recourant persiste à penser que le trafic de stupéfiants constitue une manière comme une autre de sortir d'une situation financière délicate et les doutes de la cour cantonale quant à sa prise de conscience sont parfaitement justifiés.</w:t>
      </w:r>
    </w:p>
    <w:p>
      <w:r>
        <w:t>Enfin, l'argumentation tirée par le recourant de l'absence de réalisation de la circonstance aggravante du métier est mal fondée puisqu'il a été admis aux consid. 1.3 et 1.4 ci-dessus que c'est au contraire le cas.</w:t>
      </w:r>
    </w:p>
    <w:p>
      <w:r>
        <w:t>Compte tenu de la gravité des infractions imputées au recourant, du fait qu'elles entrent en concours et qu'il avait déjà été condamné à deux reprises pour des infractions à la LStup, c'est à juste titre que la cour cantonale a considéré que la peine devait être supérieure au minimum légal, qui est d'un an conformément à l' art. 19 ch. 2 let . c LStup. Compte tenu de l'ensemble des circonstances du cas, une peine privative de liberté de 18 mois ne constitue pas un abus du large pouvoir d'appréciation dont disposait la cour cantonale et le grief tiré d'une violation de l' art. 47 CP doit être rejeté.</w:t>
      </w:r>
    </w:p>
    <w:p>
      <w:r>
        <w:rPr>
          <w:b/>
        </w:rPr>
        <w:t>E. 4</w:t>
      </w:r>
    </w:p>
    <w:p>
      <w:r>
        <w:t>Le recourant reproche à la cour cantonale d'avoir violé l' art. 42 CP en lui refusant le sursis. Il soutient qu'il s'est livré au trafic uniquement pour pouvoir survivre à un moment où il n'avait aucun revenu, de sorte que le fait qu'il perçoit désormais une rente AVS qui lui permet de subvenir à ses besoins constitue une garantie importante de l'absence de récidive. Il se prévaut également de son âge avancé.</w:t>
      </w:r>
    </w:p>
    <w:p>
      <w:r>
        <w:rPr>
          <w:b/>
        </w:rPr>
        <w:t>E. 4.1</w:t>
      </w:r>
    </w:p>
    <w:p>
      <w:r>
        <w:t>Relevant que le recourant a récidivé malgré deux condamnations, l'une du 10 juin 2011 à une peine pécuniaire de 180 jours-amende avec sursis pendant 3 ans et l'autre du 18 décembre 2013 à une peine privative de liberté de 24 mois avec sursis pendant 5 ans, la cour cantonale a considéré que le pronostic ne pouvait qu'être défavorable; elle a ajouté qu'il n'existait aucune circonstance particulièrement favorable justifiant le prononcé d'un sursis malgré ces antécédents.</w:t>
      </w:r>
    </w:p>
    <w:p>
      <w:r>
        <w:rPr>
          <w:b/>
        </w:rPr>
        <w:t>E. 4.2</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w:t>
      </w:r>
    </w:p>
    <w:p>
      <w:r>
        <w:t>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si les conditions de vie du condamné se sont modifiées de manière particulièrement positive ( ATF 134 IV 1 consid. 4.2.3 p. 7).</w:t>
      </w:r>
    </w:p>
    <w:p>
      <w:r>
        <w:t>Le juge dispose d'un large pouvoir d'appréciation dans l'émission du pronostic visé par l' art. 42 CP . Le Tribunal fédéral n'intervient que s'il en a abusé, notamment lorsqu'il a omis de tenir compte de critères pertinents et s'est fondé exclusivement sur les antécédents du condamné ( ATF 134 IV 140 consid. 4.2 p. 143; 133 IV 201 consid. 2.3 p. 204).</w:t>
      </w:r>
    </w:p>
    <w:p>
      <w:r>
        <w:rPr>
          <w:b/>
        </w:rPr>
        <w:t>E. 4.3</w:t>
      </w:r>
    </w:p>
    <w:p>
      <w:r>
        <w:t>En l'espèce, le recourant a fait l'objet dans le délai de 5 ans prévu par l' art. 42 al. 2 CP de deux condamnations pertinentes pour l'application de cette disposition. Même si le recourant prétend que les périodes au cours desquelles ont été commis les faits relatifs à ces précédentes condamnations se recoupent, ce qui ne ressort pas des constatations du jugement attaqué, il n'en demeure pas moins que les infractions sanctionnées dans le cadre de la présente procédure ont été commises dans les 5 ans qui suivent ces condamnations, de sorte que l' art. 42 al. 2 CP est applicable et que seules des circonstances particulièrement favorables permettraient d'accorder un nouveau sursis.</w:t>
      </w:r>
    </w:p>
    <w:p>
      <w:r>
        <w:t>Le recourant se prévaut de son âge et de la rente AVS qu'il perçoit maintenant alors que ce n'était pas le cas à l'époque où il a commis les infractions qui lui sont reprochées. On ne voit pas que le fait qu'il est âgé de 67 ans soit propre à réduire de manière significative le risque de récidive. Par ailleurs, il indique qu'il perçoit " une rente AVS lui permettant de [sur]vivre modestement ". On peut imaginer qu'en cas d'aléa financier susceptible de compromettre un équilibre qu'il considère lui-même comme précaire le recourant soit tenté de chercher, comme il l'a fait régulièrement, une solution dans le trafic de stupéfiants. C'est sans abuser de son large pouvoir d'appréciation que la cour cantonale a exclu l'existence de circonstances particulièrement favorables au sens de l' art. 42 al. 2 CP et a refusé d'assortir du sursis la peine infligée au recourant.</w:t>
      </w:r>
    </w:p>
    <w:p>
      <w:r>
        <w:rPr>
          <w:b/>
        </w:rPr>
        <w:t>E. 5</w:t>
      </w:r>
    </w:p>
    <w:p>
      <w:r>
        <w:t>Mal fondé, le recours doit être rejeté dans la mesure où il est recevable.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