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6B_222/2025 vom 7. April 2025</w:t>
      </w:r>
    </w:p>
    <w:p>
      <w:r>
        <w:t>Bundesgericht, 2025-04-07, FR</w:t>
      </w:r>
    </w:p>
    <w:p>
      <w:r>
        <w:rPr>
          <w:b/>
        </w:rPr>
        <w:t xml:space="preserve">Quelle: </w:t>
      </w:r>
      <w:r>
        <w:t>https://mcp.opencaselaw.ch/entscheid/bger_6B_222_2025</w:t>
      </w:r>
    </w:p>
    <w:p>
      <w:r>
        <w:t>FR: TF 6B_222/2025 du 7 avril 2025</w:t>
      </w:r>
    </w:p>
    <w:p>
      <w:r>
        <w:t>IT: TF 6B_222/2025 del 7 aprile 2025</w:t>
      </w:r>
    </w:p>
    <w:p>
      <w:pPr>
        <w:pStyle w:val="Heading2"/>
      </w:pPr>
      <w:r>
        <w:t>Erwägungen</w:t>
      </w:r>
    </w:p>
    <w:p>
      <w:r>
        <w:rPr>
          <w:b/>
        </w:rPr>
        <w:t>E. 1</w:t>
      </w:r>
    </w:p>
    <w:p>
      <w:r>
        <w:t>Par arrêt du 28 janvier 2025, la Chambre pénale d'appel et de révision de la Cour de justice genevoise a déclaré irrecevable la demande de révision formée par A.________ contre l'arrêt rendu le 24 septembre 2024 par cette autorité.</w:t>
      </w:r>
    </w:p>
    <w:p>
      <w:r>
        <w:rPr>
          <w:b/>
        </w:rPr>
        <w:t>E. 2</w:t>
      </w:r>
    </w:p>
    <w:p>
      <w:r>
        <w:t>A.________ forme un recours en matière pénale et un recours constitutionnel subsidiaire au Tribunal fédéral contre l'arrêt du 28 janvier 2025. Elle sollicite en outre le bénéfice de l'assistance judiciaire.</w:t>
      </w:r>
    </w:p>
    <w:p>
      <w:r>
        <w:rPr>
          <w:b/>
        </w:rPr>
        <w:t>E. 3</w:t>
      </w:r>
    </w:p>
    <w:p>
      <w:r>
        <w:t>Dès lors que la voie du recours en matière pénale est ouverte, le recours constitutionnel subsidiaire est exclu ( art. 113 LTF ).</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w:t>
      </w:r>
    </w:p>
    <w:p>
      <w:r>
        <w:t>En l'espèce, la recourante semble pour l'essentiel reprendre une précédente écriture, sans discuter du raisonnement suivi par la cour cantonale. L'on cherche dès lors en vain dans le mémoire de l'intéressée un quelconque grief développé à satisfaction de droit et qui permettrait de discerner en quoi l'arrêt attaqué aurait violé le droit fédéral en déclarant la demande de révision irrecevable.</w:t>
      </w:r>
    </w:p>
    <w:p>
      <w:r>
        <w:t>Faute de développer une argumentation topique répondant aux exigences de motivation d'un recours en matière pénale, lesquelles ont pourtant été rappelées à la recourante à plusieurs reprises (cf. not. arrêts 6B_908/2024 du 20 janvier 2025 consid. 3.1; 6B_302/2024 du 15 août 2024 consid. 5; 6B_1271/2023 du 8 août 2024 consid. 1.2; 6B_320/2024 du 7 août 2024 consid. 3), le recours est irrecevable.</w:t>
      </w:r>
    </w:p>
    <w:p>
      <w:r>
        <w:rPr>
          <w:b/>
        </w:rPr>
        <w:t>E. 5</w:t>
      </w:r>
    </w:p>
    <w:p>
      <w:r>
        <w:t>L'irrecevabilité du recours est manifeste, ce qu'il convient de constater dans la procédure prévue à l' art. 108 al. 1 let. b LTF . Comme le recours était dénué de chances de succès, la demande d'assistance judiciaire doit être rejetée ( art. 64 al. 1 LTF ). La recourante,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