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6B_222/2010 vom 31. Januar 2011</w:t>
      </w:r>
    </w:p>
    <w:p>
      <w:r>
        <w:t>Bundesgericht, 2011-01-31, IT</w:t>
      </w:r>
    </w:p>
    <w:p>
      <w:r>
        <w:rPr>
          <w:b/>
        </w:rPr>
        <w:t xml:space="preserve">Quelle: </w:t>
      </w:r>
      <w:r>
        <w:t>https://mcp.opencaselaw.ch/entscheid/bger_6B_222_2010</w:t>
      </w:r>
    </w:p>
    <w:p>
      <w:r>
        <w:t>FR: TF 6B_222/2010 du 31 janvier 2011</w:t>
      </w:r>
    </w:p>
    <w:p>
      <w:r>
        <w:t>IT: TF 6B_222/2010 del 31 gennaio 2011</w:t>
      </w:r>
    </w:p>
    <w:p>
      <w:pPr>
        <w:pStyle w:val="Heading2"/>
      </w:pPr>
      <w:r>
        <w:t>Erwägungen</w:t>
      </w:r>
    </w:p>
    <w:p>
      <w:r>
        <w:rPr>
          <w:b/>
        </w:rPr>
        <w:t>E. 1</w:t>
      </w:r>
    </w:p>
    <w:p>
      <w:r>
        <w:t>Presentato dall'accusato, che ha partecipato alla procedura dinanzi alla precedente istanza, le cui conclusioni sono state in parte disattese (art. 81 cpv. 1 lett. a e b n. 1 LTF), e diretto contro una decisione finale ( art. 90 LTF ), resa in materia penale ( art. 78 cpv. 1 LTF ) dalla Corte penale del TPF ( art. 80 cpv. 1 LTF ), il ricorso in materia penale, tempestivo ( art. 100 cpv. 1 LTF ), è di massima ammissibile.</w:t>
      </w:r>
    </w:p>
    <w:p>
      <w:r>
        <w:rPr>
          <w:b/>
        </w:rPr>
        <w:t>E. 2.1</w:t>
      </w:r>
    </w:p>
    <w:p>
      <w:r>
        <w:t>Il ricorrente sostiene che la precedente istanza avrebbe violato il principio accusatorio, come pure gli art. 169 seg. vPP, 29 cpv. 2 Cost. e 6 n. 3 CEDU, poiché lo avrebbe condannato per una fattispecie non contemplata nell'atto di accusa. Rileva che nello stesso, il MPC aveva ravvisato il reato di riciclaggio nelle azioni volte a vanificare l'accertamento dell'origine, il ritrovamento o la confisca di una parte dell'utile derivante dal commercio del carbone, siccome generato da un contratto ottenuto grazie alla corruzione. Nel giudizio di condanna, il TPF gli ha invece rimproverato di avere riciclato una quota di denaro destinata direttamente al sindaco C.________. Sostiene che il TPF avrebbe quindi trasformato l'oggetto del riciclaggio da provento indiretto per il corruttore a provento diretto per il corrotto. Questa fattispecie non gli sarebbe però mai stata prospettata prima. Né gli sarebbe stata concessa la possibilità di esprimersi al riguardo né di contestare in particolare l'accertamento secondo cui una parte delle somme trasferite dal conto yyy al conto zzz spettasse al sindaco C.________.</w:t>
      </w:r>
    </w:p>
    <w:p>
      <w:r>
        <w:rPr>
          <w:b/>
        </w:rPr>
        <w:t>E. 2.2</w:t>
      </w:r>
    </w:p>
    <w:p>
      <w:r>
        <w:t>Secondo l'art. 169 cpv. 1 vPP, la Corte non si pronuncia che sul fatto indicato nell'accusa. Il principio accusatorio, contemplato da questa norma (cfr. anche l'art. 170 vPP e l'attuale art. 9 CPP ), è pure espressione del diritto di essere sentito, sancito dall' art. 29 cpv. 2 Cost. , e può inoltre essere dedotto dagli art. 32 cpv. 2 Cost. e 6 n. 3 CEDU, i quali non hanno portata distinta. Esso è concretizzato dall'atto d'accusa e assolve una doppia funzione: da un lato circoscrive l'oggetto del processo e del giudizio, dall'altro salvaguarda i diritti dell'imputato, consentendogli un'adeguata difesa ( DTF 133 IV 235 consid. 6.2; 126 I 19 consid. 2a e rinvii). Il principio accusatorio implica che il prevenuto sappia con la necessaria precisione quali fatti gli sono rimproverati e a quali pene e misure rischia di essere condannato, affinché possa adeguatamente far valere le sue ragioni e preparare efficacemente la sua difesa ( DTF 126 I 19 consid. 2a pag. 21). Esso non impedisce all'autorità giudiziaria di scostarsi dai fatti o dalla qualificazione giuridica ritenuti nell'atto d'accusa, a condizione tuttavia che vengano rispettati i diritti della difesa ( DTF 126 I 19 consid. 2a e 2c). Il principio è violato quando il giudice si fonda su una fattispecie diversa da quella indicata nell'atto di accusa, senza che l'imputato abbia avuto la possibilità di esprimersi sull'atto di accusa adeguatamente e tempestivamente completato o modificato ( DTF 116 Ia 455 consid. 3).</w:t>
      </w:r>
    </w:p>
    <w:p>
      <w:r>
        <w:rPr>
          <w:b/>
        </w:rPr>
        <w:t>E. 2.3</w:t>
      </w:r>
    </w:p>
    <w:p>
      <w:r>
        <w:t>L'atto di accusa espone in modo generale il contesto della corruzione che avrebbe determinato la conclusione dei contratti riguardanti la fornitura di carbone, rilevando altresì che l'accordo corruttivo prevedeva tra l'altro la suddivisione in "quote predefinite", ma imprecisate, a favore di B.________, di A.________ e di C.________ di parte dell'utile derivante dalla citata attività commerciale, da accreditare su un conto estero. L'atto di accusa rimprovera in sostanza al ricorrente e al correo A.________ di avere commesso il reato di ripetuto riciclaggio aggravato, per avere riciclato nel complesso parte dell'utile derivante dal suddetto commercio di carbone sapendo o dovendo presumere essere provento di un crimine. Per quanto concerne poi l'atto concretamente ritenuto costitutivo di reato, secondo quanto esposto nell'atto di accusa si tratterebbe dei trasferimenti di denaro complessivi operati o fatti operare dagli accusati dalla relazione bancaria yyy a favore della relazione zzz tra il 12 marzo 2003 e il 20 ottobre 2003.</w:t>
      </w:r>
    </w:p>
    <w:p>
      <w:r>
        <w:t>La fattispecie oggetto del giudizio di condanna ravvisa per contro il reato di riciclaggio esclusivamente e in modo distinto nel trasferimento del prezzo della corruzione del sindaco C.________, stabilendo inoltre che il compenso di spettanza di quest'ultimo corrispondeva a un terzo degli importi confluiti sul conto yyy. In sostanza, il TPF ha determinato l'oggetto del riciclaggio, vale a dire i valori patrimoniali provento di reato, in una circostanza diversa rispetto a quella ritenuta nell'atto di accusa. Questa impostazione accusatoria si scosta da quella del MPC e modifica in misura significativa la fattispecie alla base dell'atto di accusa. Non risulta ch'essa sia stata prospettata all'accusato al processo o che sia stata specificatamente oggetto del dibattimento. Trattandosi di un aspetto rilevante, sul quale avrebbe potuto addurre ulteriori argomentazioni a sostegno della sua difesa, occorreva garantire al ricorrente la possibilità di esprimersi in proposito. Disattendendo queste esigenze, la precedente istanza ha quindi violato il principio accusatorio, sicché il giudizio di condanna nei confronti del ricorrente deve essere annullato.</w:t>
      </w:r>
    </w:p>
    <w:p>
      <w:r>
        <w:rPr>
          <w:b/>
        </w:rPr>
        <w:t>E. 3</w:t>
      </w:r>
    </w:p>
    <w:p>
      <w:r>
        <w:t>Il ricorrente sostiene inoltre che la Corte penale del TPF avrebbe accertato in modo arbitrario che il provento destinato al corrotto C.________ sarebbe di un terzo degli averi confluiti sul conto zzz. Adduce che l'accertamento, succintamente motivato, non sarebbe conforme a quanto stabilito nelle sentenze italiane, alle quali la stessa Corte penale avrebbe dichiarato di volersi attenere. Lamenta infine una violazione dell' art. 305bis CP . Poiché il giudizio impugnato deve essere annullato già per la violazione del principio accusatorio, queste censure, riferite essenzialmente alla fattispecie oggetto di condanna, non contemplata nell'atto di accusa, non devono essere qui esaminate.</w:t>
      </w:r>
    </w:p>
    <w:p>
      <w:r>
        <w:rPr>
          <w:b/>
        </w:rPr>
        <w:t>E. 4</w:t>
      </w:r>
    </w:p>
    <w:p>
      <w:r>
        <w:t>Ne segue che il ricorso deve essere accolto. Nella misura in cui concerne la condanna di B.________, la sentenza impugnata è annullata e la causa è rinviata alla precedente autorità per una nuova decisione. Non si prelevano spese giudiziarie ( art. 66 cpv. 1 LTF ) e la Confederazione verserà al ricorrente un'indennità a titolo di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