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6B_221/2021 vom 25. Oktober 2021</w:t>
      </w:r>
    </w:p>
    <w:p>
      <w:r>
        <w:t>Bundesgericht, 2021-10-25, FR</w:t>
      </w:r>
    </w:p>
    <w:p>
      <w:r>
        <w:rPr>
          <w:b/>
        </w:rPr>
        <w:t xml:space="preserve">Quelle: </w:t>
      </w:r>
      <w:r>
        <w:t>https://mcp.opencaselaw.ch/entscheid/bger_6B_221_2021</w:t>
      </w:r>
    </w:p>
    <w:p>
      <w:r>
        <w:t>FR: TF 6B_221/2021 du 25 octobre 2021</w:t>
      </w:r>
    </w:p>
    <w:p>
      <w:r>
        <w:t>IT: TF 6B_221/2021 del 25 ottobre 2021</w:t>
      </w:r>
    </w:p>
    <w:p>
      <w:pPr>
        <w:pStyle w:val="Heading2"/>
      </w:pPr>
      <w:r>
        <w:t>Erwägungen</w:t>
      </w:r>
    </w:p>
    <w:p>
      <w:r>
        <w:rPr>
          <w:b/>
        </w:rPr>
        <w:t>E. 1</w:t>
      </w:r>
    </w:p>
    <w:p>
      <w:r>
        <w:t>Invoquant l' art. 398 al. 3 let. b CPP , et le droit à un procès équitable, le recourant reproche à la cour cantonale de s'être limitée à un examen en droit de son appel.</w:t>
      </w:r>
    </w:p>
    <w:p>
      <w:r>
        <w:t>Outre que le recourant ne fournit aucune explication ni argumentation pour étayer sa critique contrairement à l' art. 42 al. 2 LTF , ce reproche est manifestement infondé puisqu'il suffit de lire le jugement entrepris pour constater que la cour cantonale a examiné l'appel tant en fait qu'en droit.</w:t>
      </w:r>
    </w:p>
    <w:p>
      <w:r>
        <w:rPr>
          <w:b/>
        </w:rPr>
        <w:t>E. 2</w:t>
      </w:r>
    </w:p>
    <w:p>
      <w:r>
        <w:t>Le recourant invoque également une violation des art. 164 al. 2 et 182 CPP , sans toutefois fournir de motivation à cet égard dans la suite de son recours, de sorte que ce grief est irrecevable (cf. art. 42 al. 2 LTF ).</w:t>
      </w:r>
    </w:p>
    <w:p>
      <w:r>
        <w:rPr>
          <w:b/>
        </w:rPr>
        <w:t>E. 3</w:t>
      </w:r>
    </w:p>
    <w:p>
      <w:r>
        <w:t>Invoquant l' art. 29 al. 2 Cst. , le recourant reproche à la cour cantonale de n'avoir pas donné suite à ses réquisitions de preuve, de sorte que celle-ci aurait établi les faits de manière arbitraire, en violation de l' art. 9 Cst. et du principe "</w:t>
      </w:r>
    </w:p>
    <w:p>
      <w:r>
        <w:t>in dubio pro reo ".</w:t>
      </w:r>
    </w:p>
    <w:p>
      <w:r>
        <w:rPr>
          <w:b/>
        </w:rPr>
        <w:t>E. 3.1</w:t>
      </w:r>
    </w:p>
    <w:p>
      <w:r>
        <w:t>Le droit d'être entendu, garanti par l' art. 29 al. 2 Cst. , comprend notamment celui de produire ou de faire administrer des preuves, à condition qu'elles soient pertinentes et de nature à influer sur la décision à rendre ( ATF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arrêt 6B_249/2021 du 13 septembre 2021 consid. 1.1.2).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l'art. 29 al. 2 C st. en matière d'appréciation anticipée des preuves (arrêt 6B_249/2021 du 13 septembre 2021 consid. 1.1.2 et les références citées).</w:t>
      </w:r>
    </w:p>
    <w:p>
      <w:r>
        <w:rPr>
          <w:b/>
        </w:rPr>
        <w:t>E. 3.2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appellatoires sont irrecevables ( ATF 146 IV 88 consid. 1.3.1;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w:t>
      </w:r>
    </w:p>
    <w:p>
      <w:r>
        <w:t>in dubio pro reo " n'a pas de portée plus large que l'interdiction de l'arbitraire ( ATF 146 IV 88 consid. 1.3.1; 145 IV 154 consid. 1.1).</w:t>
      </w:r>
    </w:p>
    <w:p>
      <w:r>
        <w:rPr>
          <w:b/>
        </w:rPr>
        <w:t>E. 3.3</w:t>
      </w:r>
    </w:p>
    <w:p>
      <w:r>
        <w:t>Le recourant reproche à la cour cantonale d'avoir refusé d'administrer une expertise de crédibilité de l'intimée, alors que plusieurs éléments permettraient de douter de la véracité de ses déclarations.</w:t>
      </w:r>
    </w:p>
    <w:p>
      <w:r>
        <w:rPr>
          <w:b/>
        </w:rPr>
        <w:t>E. 3.3.1</w:t>
      </w:r>
    </w:p>
    <w:p>
      <w:r>
        <w:t>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128 I 81 consid. 2 p. 84; cf. arrêts 6B_123/2020 du 26 novembre 2020 consid. 3.1; 6B_204/2019 du 15 mai 2019 consid. 2.1; 6B_1070/2017 du 20 avril 2018 consid. 2.1). Le tribunal dispose à cet égard d'un pouvoir d'appréciation (arrêt 6B_962/2019 du 17 septembre 2019 consid. 1.4.1 et les références citées).</w:t>
      </w:r>
    </w:p>
    <w:p>
      <w:r>
        <w:rPr>
          <w:b/>
        </w:rPr>
        <w:t>E. 3.3.2</w:t>
      </w:r>
    </w:p>
    <w:p>
      <w:r>
        <w:t>La cour cantonale n'a pas ordonné d'expertise de crédibilité de l'intimée, aux motifs que celle-ci était majeure et manifestement capable de discernement. Ni la prise du médicament C.________ ni l'excès de consommation d'alcool de l'intimée mis en évidence par le recourant - en relation d'ailleurs avec des faits autres que ceux litigieux - ne constituaient des indices sérieux de troubles psychiques pouvant influencer les déclarations de la jeune femme (cf. jugement entrepris, consid. 3.3 p. 21).</w:t>
      </w:r>
    </w:p>
    <w:p>
      <w:r>
        <w:rPr>
          <w:b/>
        </w:rPr>
        <w:t>E. 3.3.3</w:t>
      </w:r>
    </w:p>
    <w:p>
      <w:r>
        <w:t>En l'espèce, le recourant se borne à exposer les effets secondaires du médicament C.________ et à affirmer que ceux-ci seraient aggravés par l'abus d'alcool et la prétendue consommation de stupéfiants de l'intimée, sans toutefois invoquer d'éléments venant corroborer l'existence d'indices sérieux de troubles psychiques chez l'intimée. Ce faisant, le recourant ne fait qu'émettre des hypothèses générales et se contente d'exposer sa propre appréciation des faits, sans contester le raisonnement suivi par la cour cantonale, dans une critique purement appellatoire et, partant irrecevable (cf. art. 106 al. 2 LTF ). Il en va notamment ainsi des contradictions, versions divergentes et incohérences invoquées par le recourant pour mettre en doute la crédibilité de l'intimée, lesquelles ont été expliquées par la cour cantonale sans que le recourant ne démontre en quoi celle-ci aurait versé dans l'arbitraire. Il en va de même de l'absence de confidence au pharmacien ayant délivré la pilule du lendemain à l'intimée au sujet d'un prétendu viol et des accusations proférées par celle-ci à l'encontre du recourant relatives à la détention d'armes. En effet, outre que ces éléments ne ressortent pas de l'état de fait cantonal, le recourant n'explique pas en quoi la cour cantonale aurait omis ceux-ci de manière arbitraire.</w:t>
      </w:r>
    </w:p>
    <w:p>
      <w:r>
        <w:rPr>
          <w:b/>
        </w:rPr>
        <w:t>E. 3.4</w:t>
      </w:r>
    </w:p>
    <w:p>
      <w:r>
        <w:t>Le recourant reproche à la cour cantonale d'avoir écarté le rapport technique du 24 novembre 2020 de l'Université de Lausanne permettant d'authentifier les captures d'écran provenant d'échanges WhatsApp entre le recourant et l'intimée qui démontreraient que celle-ci aurait tout inventé. Sur cette base, la cour cantonale aurait donc dû ordonner l'extraction des données des téléphones du recourant et de l'intimée.</w:t>
      </w:r>
    </w:p>
    <w:p>
      <w:r>
        <w:rPr>
          <w:b/>
        </w:rPr>
        <w:t>E. 3.4.1</w:t>
      </w:r>
    </w:p>
    <w:p>
      <w:r>
        <w:t>La cour cantonale a considéré que les captures d'écran produites par le recourant dans le cadre de la procédure n'étaient pas de nature à remettre en cause l'appréciation convaincante et pertinente des premiers juges selon laquelle celles-ci étaient dépourvues de valeur probante. Elle s'est en outre référée au jugement de première instance pour considérer que le rapport technique du 24 novembre 2020 produit en appel par le recourant ne permettait pas à lui seul de lever les doutes sérieux qui existaient sur la véracité et la provenance de ces captures d'écran (cf. jugement entrepris, consid. 4.6.2 p. 26 s.). En effet, ces dernières avaient été produites en décembre 2019, alors que le recourant était en détention et avait déjà produit des captures d'écran auparavant. Elles n'avaient pas été produites à l'appui de la plainte du recourant pour dénonciation calomnieuse à l'encontre de l'intimée et seraient datées du début de l'année 2019, à un moment où le recourant n'était pas encore en détention. Par ailleurs, celui-ci n'avait jamais été en mesure de produire le moindre support original, malgré la demande du ministère public. Enfin, le courrier du recourant intercepté sur son codétenu le 7 février 2020 démontrait qu'il s'agissait de fausses captures d'écran.</w:t>
      </w:r>
    </w:p>
    <w:p>
      <w:r>
        <w:t>Concernant l'extraction des données du téléphone de l'intimée, la cour cantonale a considéré que cette mesure d'instruction paraissait inutile, par appréciation anticipée des preuves, compte tenu de l'ensemble des preuves déjà administrées et examinées par les premiers juges. En outre, cette mesure d'instruction n'avait pas été renouvelée aux débats de première instance et n'était de toute façon pas nécessaire, compte tenu des nombreux éléments déjà examinés au sujet des messages téléphoniques ou écrits (jugement entrepris, consid. 3.3 p. 20 s.).</w:t>
      </w:r>
    </w:p>
    <w:p>
      <w:r>
        <w:rPr>
          <w:b/>
        </w:rPr>
        <w:t>E. 3.4.2</w:t>
      </w:r>
    </w:p>
    <w:p>
      <w:r>
        <w:t>En l'espèce, le recourant se limite à citer des passages du rapport technique du 24 novembre 2020 et du jugement entrepris sans expliquer en quoi l'appréciation de la cour cantonale sur la pertinence de ce moyen de preuve et son refus d'administrer des expertises des téléphones du recourant et de l'intimée sur cette base seraient arbitraires. Sa critique est dès lors appellatoire et, partant, irrecevable (cf. art. 106 al. 2 LTF ).</w:t>
      </w:r>
    </w:p>
    <w:p>
      <w:r>
        <w:rPr>
          <w:b/>
        </w:rPr>
        <w:t>E. 3.5</w:t>
      </w:r>
    </w:p>
    <w:p>
      <w:r>
        <w:t>Le recourant reproche à la cour cantonale de n'avoir pas ordonné l'inspection locale de la chambre de l'intimée et l'audition des parents de celle-ci, alors que ces moyens de preuve étaient nécessaires pour contrôler la véracité des déclarations de l'intimée et s'assurer que les parents n'avaient pas pu entendre le bruit généré par les faits relatés par celle-ci en lien avec le complexe de faits du 2 au 3 juillet 2018.</w:t>
      </w:r>
    </w:p>
    <w:p>
      <w:r>
        <w:rPr>
          <w:b/>
        </w:rPr>
        <w:t>E. 3.5.1</w:t>
      </w:r>
    </w:p>
    <w:p>
      <w:r>
        <w:t>La cour cantonale a refusé de donner suite à ces réquisitions aux motifs qu'il n'était pas contesté que les parents de la jeune femme dormaient au moment des faits et qu'aucun élément ne permettait de retenir qu'ils auraient entendu (ou pu entendre) quelque chose de suspect. En outre, l'intimée avait déclaré que le recourant lui avait mis la main sur la bouche pour l'empêcher de crier et qu'elle ne voulait pas alerter ses parents (cf. jugement entrepris, consid. 3.3 p. 20 et consid. 4.1.3 p. 24).</w:t>
      </w:r>
    </w:p>
    <w:p>
      <w:r>
        <w:rPr>
          <w:b/>
        </w:rPr>
        <w:t>E. 3.5.2</w:t>
      </w:r>
    </w:p>
    <w:p>
      <w:r>
        <w:t>La question de savoir si le fait de requérir ces moyens de preuve pour la première fois au stade de l'appel est contraire à la bonne foi, comme l'a retenu la cour cantonale, peut rester ouverte, puisque celle-ci s'est fondée sur d'autres éléments pour refuser de les administrer. Or, le recourant ne démontre pas en quoi le raisonnement suivi par la cour cantonale à cet égard serait arbitraire. Au demeurant, le simple fait que les déclarations du recourant se rapportent à une autre nuit que celle du complexe de faits du 2 au 3 juillet 2018 n'est pas en soi propre à exclure que les parents dormaient au moment des faits reprochés, dans la mesure où il est établi que ces derniers se sont passés durant la nuit. En outre, le fait que le recourant ait mis sa main sur la bouche de l'intimée à plusieurs reprises, de sorte que certains sanglots étaient audibles, est sans pertinence puisque, comme l'a retenu la cour cantonale, l'intimée ne voulait pas alerter ses parents, ce qui n'est pas contesté par le recourant. Enfin, celui-ci n'invoque aucun élément permettant de supposer que les parents de l'intimée auraient pu entendre quelque chose de suspect, comme l'a retenu la cour cantonale. Mal fondé, ce grief doit partant être rejeté.</w:t>
      </w:r>
    </w:p>
    <w:p>
      <w:r>
        <w:rPr>
          <w:b/>
        </w:rPr>
        <w:t>E. 3.6</w:t>
      </w:r>
    </w:p>
    <w:p>
      <w:r>
        <w:t>Au vu de ce qui précède, les griefs tirés de la violation du droit d'être entendu, de l'interdiction de l'arbitraire et du principe "</w:t>
      </w:r>
    </w:p>
    <w:p>
      <w:r>
        <w:t>in dubio pro reo " doivent être rejetés, dans la faible mesure de leur recevabilité.</w:t>
      </w:r>
    </w:p>
    <w:p>
      <w:r>
        <w:rPr>
          <w:b/>
        </w:rPr>
        <w:t>E. 4</w:t>
      </w:r>
    </w:p>
    <w:p>
      <w:r>
        <w:t>Pour le surplus, le recourant ne discute pas les infractions de viol et de contrainte sexuelle retenues sur la base des faits établis ( art. 42 al. 2 LTF ), alors même qu'il a conclu à son acquittement de ces chefs de prévention.</w:t>
      </w:r>
    </w:p>
    <w:p>
      <w:r>
        <w:rPr>
          <w:b/>
        </w:rPr>
        <w:t>E. 5</w:t>
      </w:r>
    </w:p>
    <w:p>
      <w:r>
        <w:t>Vu l'issue du recours, la conclusion du recourant relative à l'octroi d'une indemnité sur la base de l' art. 429 CPP est sans fondement, de même que les autres conclusions formulées avec la quotité de la peine et l'octroi du sursis, ainsi que l'annulation de l'amende de 300 fr., de son maintien en détention pour des motifs de sûreté, du paiement à l'intimée des sommes dues à titre de réparation du tort moral et de son dommage matériel, des frais de première et seconde instance et du remboursement des indemnités allouées à son conseil juridique gratuit de première instance et au conseil d'office de l'intimée.</w:t>
      </w:r>
    </w:p>
    <w:p>
      <w:r>
        <w:rPr>
          <w:b/>
        </w:rPr>
        <w:t>E. 6</w:t>
      </w:r>
    </w:p>
    <w:p>
      <w:r>
        <w:t>Au vu de ce qui précède, le recours doit être rejeté, dans la mesure où il est recevable. Le recourant, qui succombe, doit supporter les frais judiciaires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