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6B_220/2023 vom 10. April 2024</w:t>
      </w:r>
    </w:p>
    <w:p>
      <w:r>
        <w:t>Bundesgericht, 2024-04-10, DE</w:t>
      </w:r>
    </w:p>
    <w:p>
      <w:r>
        <w:rPr>
          <w:b/>
        </w:rPr>
        <w:t xml:space="preserve">Quelle: </w:t>
      </w:r>
      <w:r>
        <w:t>https://mcp.opencaselaw.ch/entscheid/bger_6B_220_2023</w:t>
      </w:r>
    </w:p>
    <w:p>
      <w:r>
        <w:t>FR: TF 6B_220/2023 du 10 avril 2024</w:t>
      </w:r>
    </w:p>
    <w:p>
      <w:r>
        <w:t>IT: TF 6B_220/2023 del 10 aprile 2024</w:t>
      </w:r>
    </w:p>
    <w:p>
      <w:pPr>
        <w:pStyle w:val="Heading2"/>
      </w:pPr>
      <w:r>
        <w:t>Erwägungen</w:t>
      </w:r>
    </w:p>
    <w:p>
      <w:r>
        <w:rPr>
          <w:b/>
        </w:rPr>
        <w:t>E. 1.1</w:t>
      </w:r>
    </w:p>
    <w:p>
      <w:r>
        <w:t>Der Beschwerdeführer wendet sich gegen die Abweisung seines Gesuchs um Vollzug der unbedingten Freiheitsstrafe von 8 Monaten in Form der elektronischen Überwachung. In der Hauptsache geht es um den Vollzug von Strafen, wogegen die Beschwerde in Strafsachen zulässig ist ( Art. 78 Abs. 2 lit. b BGG ). Für die gleichzeitig erhobene subsidiäre Verfassungsbeschwerde (Beschwerde S. 3) besteht kein Raum ( Art. 113 ff. BGG ). Die Beschwerdelegitimation des Beschwerdeführers ist gegeben ( Art. 81 Abs. 1 BGG ). Die Beschwerde wurde frist- ( Art. 100 Abs. 1 BGG ) und formgerecht ( Art. 42 Abs. 1 BGG ) gegen einen letztinstanzlichen kantonalen Entscheid ( Art. 80 Abs. 1 BGG ) erhoben. Darauf ist unter Vorbehalt der nachfolgenden Erwägungen einzutreten.</w:t>
      </w:r>
    </w:p>
    <w:p>
      <w:r>
        <w:rPr>
          <w:b/>
        </w:rPr>
        <w:t>E. 1.2</w:t>
      </w:r>
    </w:p>
    <w:p>
      <w:r>
        <w:t>Anfechtungsobjekt bildet einzig das angefochtene Urteil vom 22. Dezember 2022 ( Art. 80 Abs. 1 und Art. 90 BGG ). Auf ausserhalb des Streitgegenstandes liegende Anträge, Rügen und weitere Vorbringen kann daher von vornherein nicht eingetreten werden (Urteil 6B_210/2023 vom 22. März 2023 E. 3). Soweit der Beschwerdeführer die (teilweise) Aufhebung der Verfügung des JuWe vom 27. April 2022 beantragt (Beschwerde S. 2), ist darauf nicht einzutreten.</w:t>
      </w:r>
    </w:p>
    <w:p>
      <w:r>
        <w:rPr>
          <w:b/>
        </w:rPr>
        <w:t>E. 2.1</w:t>
      </w:r>
    </w:p>
    <w:p>
      <w:r>
        <w:t>Der Beschwerdeführer macht geltend, die Verweigerung des Vollzugs der Freiheitsstrafe von 8 Monaten in Form der elektronischen Überwachung mit der Begründung, dass die verhängte Gesamtstrafe 16 Monate betrage, verletze Art. 79b Abs. 1 lit. a StGB . Zum einen widerspreche diese Begründung dem klaren Wortlaut dieser Bestimmung. Zum anderen seien die für eine unterschiedliche Bemessung der maximalen Strafdauer bei Halbgefangenschaft und elektronischer Überwachung geltend gemachten Gründe nicht stichhaltig. Es sei zudem in spezialpräventiver Hinsicht nicht nachvollziehbar, weshalb jemand, der unter Verweigerung einer günstigen Prognose zu einer unbedingten Freiheitsstrafe von 12 Monaten verurteilt worden sei, zum Vollzug mittels elektronischer Überwachung zuzulassen sei, während er [der Beschwerdeführer], der bei einer teilbedingten Freiheitsstrafe 8 Monate zu vollziehen habe, davon ausgeschlossen sein solle. Sinn und Zweck von Art. 79b StGB könne nur sein, den Vollzug einer Freiheitsstrafe bis zu 12 Monaten mittels elektronischer Überwachung zuzulassen, unabhängig davon, ob und mit welcher Dauer zusätzlich eine Freiheitsstrafe bedingt ausgefällt worden sei. Die Weigerung des elektronisch überwachten Vollzugs sei vorliegend unverhältnismässig. Schliesslich bringt der Beschwerdeführer vor, das Bundesgericht habe seit Inkraftsetzung von Art. 79b StGB am 1. Januar 2018 auf seine bisherige Praxis zwar verwiesen, diese aber noch nicht ausdrücklich bestätigt.</w:t>
      </w:r>
    </w:p>
    <w:p>
      <w:r>
        <w:rPr>
          <w:b/>
        </w:rPr>
        <w:t>E. 2.2</w:t>
      </w:r>
    </w:p>
    <w:p>
      <w:r>
        <w:t>Das Bundesgericht (die seit dem 1. Juli 2023 in diesem Bereich zuständige II. strafrechtliche Abteilung; vgl. Art. 35a lit. a BGerR [SR 173.110.131]) hat sich vor kurzem im zur amtlichen Publikation bestimmten Urteil 7B_261/2023 vom 18. März 2024 mit der bisherigen bundesgerichtlichen Rechtsprechung zu den kantonalen Modellversuchen befasst. Diese stellte bei teilbedingten Strafen für die Bemessung der Maximalstrafe von 12 Monaten bei der elektronischen Überwachung ( Art. 79b Abs. 1 lit. a StGB ) auf die ausgesprochene Gesamtstrafe ab (E. 2.2.2-2.2.4), während bei der Halbgefangenschaft ( Art. 77b Abs. 1 StGB ) der unbedingte Teil der ausgesprochenen Freiheitsstrafe als massgebend erachtet wurde (E. 2.2.5). Unter Berücksichtigung der Kritik in der Lehre (E. 2.2.6 f.) und nach Analyse der Begründung der bisherigen bundesgerichtlichen Praxis (E. 2.3.5 f.) ist das Bundesgericht bei der Auslegung der seit dem 1. Januar 2018 geltenden Fassung von Art. 79b Abs. 1 lit. a StGB (E. 2.3.2-2.3.4, E. 2.3.7-2.3.12) zum Ergebnis gekommen, dass ernsthafte und sachliche Gründe vorliegen, die im Sinne einer Änderung der Rechtsprechung für eine gleiche Bemessung der zeitlichen Höchststrafe von 12 Monaten bei den besonderen Vollzugsformen der Halbgefangenschaft und der elektronischen Überwachung sprechen. Demnach ist bei teilbedingten Freiheitsstrafen ( Art. 43 StGB ) für die Bemessung der Maximalstrafe von 12 Monaten Freiheitsstrafe sowohl bei der Halbgefangenschaft ( Art. 77b Abs. 1 StGB ) als auch bei der elektronischen Überwachung ( Art. 79b Abs. 1 lit. a StGB ) der unbedingt vollziehbare Teil der ausgesprochenen Strafe massgebend (E. 2.4).</w:t>
      </w:r>
    </w:p>
    <w:p>
      <w:r>
        <w:rPr>
          <w:b/>
        </w:rPr>
        <w:t>E. 2.3</w:t>
      </w:r>
    </w:p>
    <w:p>
      <w:r>
        <w:t>Der Spruchkörper im vorliegenden Verfahren wurde bereits vor der Aufnahme der Tätigkeit der II. strafrechtlichen Abteilung am 1. Juli 2023 zusammengesetzt. Zur Beantwortung der hier zur Diskussion stehenden Rechtsfrage wird auf das zitierte bundesgerichtliche Urteil verwiesen.</w:t>
      </w:r>
    </w:p>
    <w:p>
      <w:r>
        <w:rPr>
          <w:b/>
        </w:rPr>
        <w:t>E. 2.4</w:t>
      </w:r>
    </w:p>
    <w:p>
      <w:r>
        <w:t>Vorliegend wurde der Beschwerdeführer zu einer teilbedingten Freiheitsstrafe von insgesamt 16 Monaten verurteilt, wovon 8 Monate als unbedingt vollziehbar erklärt wurden (vgl. Sachverhalt A). Folglich erfüllt er die zeitlichen Voraussetzungen für die Gewährung des elektronisch überwachten Vollzugs nach Art. 79b Abs. 1 lit. a StGB . Entsprechend erweist sich die Beschwerde als begründet. Die Vorinstanz wird nach der Rückweisung prüfen müssen, ob die weiteren Voraussetzungen für die Gewährung der besonderen Vollzugsform der elektronischen Überwachung nach Art. 79b Abs. 2 StGB erfüllt sind.</w:t>
      </w:r>
    </w:p>
    <w:p>
      <w:r>
        <w:rPr>
          <w:b/>
        </w:rPr>
        <w:t>E. 3</w:t>
      </w:r>
    </w:p>
    <w:p>
      <w:r>
        <w:t>Die Beschwerde ist gutzuheissen, soweit darauf einzutreten ist. Das Urteil des Verwaltungsgerichts des Kantons Zürich vom 22. Dezember 2022 ist aufzuheben und die Sache zur neuen Entscheidung an die Vorinstanz zurückzuweisen. Der Kanton Zürich trägt keine Gerichtskosten ( Art. 66 Abs. 4 BGG ), hat jedoch dem Beschwerdeführer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