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6B_214/2007 vom 13. November 2007</w:t>
      </w:r>
    </w:p>
    <w:p>
      <w:r>
        <w:t>Bundesgericht, 2007-11-13, DE</w:t>
      </w:r>
    </w:p>
    <w:p>
      <w:r>
        <w:rPr>
          <w:b/>
        </w:rPr>
        <w:t xml:space="preserve">Quelle: </w:t>
      </w:r>
      <w:r>
        <w:t>https://mcp.opencaselaw.ch/entscheid/bger_6B_214_2007</w:t>
      </w:r>
    </w:p>
    <w:p>
      <w:r>
        <w:t>FR: TF 6B_214/2007 du 13 novembre 2007</w:t>
      </w:r>
    </w:p>
    <w:p>
      <w:r>
        <w:t>IT: TF 6B_214/2007 del 13 novembre 2007</w:t>
      </w:r>
    </w:p>
    <w:p>
      <w:pPr>
        <w:pStyle w:val="Heading2"/>
      </w:pPr>
      <w:r>
        <w:t>Erwägungen</w:t>
      </w:r>
    </w:p>
    <w:p>
      <w:r>
        <w:rPr>
          <w:b/>
        </w:rPr>
        <w:t>E. 1</w:t>
      </w:r>
    </w:p>
    <w:p>
      <w:r>
        <w:t>Der angefochtene Entscheid ist nach dem 1. Januar 2007 und somit nach dem Datum des Inkrafttretens des Bundesgesetzes über das Bundesgericht (BGG, SR 173.110) ergangen. Die Beschwerde untersteht daher dem neuen Recht ( Art. 132 Abs. 1 BGG ).</w:t>
      </w:r>
    </w:p>
    <w:p>
      <w:r>
        <w:t>Auf die vorliegende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BGG ) in Strafsachen ( Art. 80 Abs. 1 BGG ) richtet.</w:t>
      </w:r>
    </w:p>
    <w:p>
      <w:r>
        <w:rPr>
          <w:b/>
        </w:rPr>
        <w:t>E. 2</w:t>
      </w:r>
    </w:p>
    <w:p>
      <w:r>
        <w:t>Die erste Instanz sprach den Beschwerdeführer in acht Fällen der (zum Teil versuchten und teilweise fahrlässig begangenen) sexuellen Handlungen mit Kindern schuldig. Mit kantonaler Berufung wandte sich der Beschwerdeführer im Schuldpunkt einzig gegen die Verurteilung im Fall A.________. Die übrigen sieben Fälle wie auch den Schuldspruch wegen mehrfacher Pornographie focht der Beschwerdeführer dagegen nicht an.</w:t>
      </w:r>
    </w:p>
    <w:p>
      <w:r>
        <w:t>Hat der Beschwerdeführer vor der letzten kantonalen Instanz aber einen Anklagepunkt oder einen Teil des erstinstanzlichen Urteils nicht bestritten, so hat er diesbezüglich den kantonalen Instanzenzug nicht erschöpft. Die unangefochten gebliebenen Punkte bildeten daher nicht mehr Gegenstand des letztinstanzlichen kantonalen Verfahrens, weshalb er in der Nichtigkeitsbeschwerde darauf nicht mehr zurückkommen kann (Art. 268 Ziff. 1 aBStP; BGE 104 IV 53 E. 1, 106 IV 338 E. 1; Erhard Schweri, Eidgenössische Nichtigkeitsbeschwerde in Strafsachen, Bern 1993, N. 139).</w:t>
      </w:r>
    </w:p>
    <w:p>
      <w:r>
        <w:t>Auf die Beschwerde ist deshalb im Schuldpunkt, soweit nicht die Verurteilung im Fall A.________ betreffend, nicht einzutreten.</w:t>
      </w:r>
    </w:p>
    <w:p>
      <w:r>
        <w:rPr>
          <w:b/>
        </w:rPr>
        <w:t>E. 3.1</w:t>
      </w:r>
    </w:p>
    <w:p>
      <w:r>
        <w:t>Die Vorinstanz hat erwogen, A.________ habe dem Beschwerdeführer wahrheitswidrig erzählt, sie sei über 16-jährig (angefochtenes Urteil S. 13). Allerdings habe sich der Beschwerdeführer in sämtlichen Fällen nicht oder nur ungenügend um das Alter seiner jugendlichen Bekanntschaften gekümmert und zumindest mit einem der Mädchen sexuelle Handlungen vorgenommen, obwohl er wusste, dass dieses noch im Schutzalter stand. Dieses Verhalten mache deutlich, dass dem Beschwerdeführer die Altersfrage insgesamt bedeutungslos gewesen sei. Im Übrigen habe auch die (angebliche) Arbeit von A.________ in einem Pub dem Beschwerdeführer nicht den sicheren Schluss auf ein Alter von über 16 Jahren erlaubt, denn schliesslich sei es notorisch, dass in der Praxis die arbeitsrechtlichen Vorschriften nicht immer eingehalten würden. Hinzu komme, dass A.________ aufgrund ihres äusseren Erscheinungsbildes keineswegs älter als 16-jährig wirke. Vor diesem Hintergrund lasse sich die Tatsache, dass sich der Beschwerdeführer mit der einmaligen Zusicherung von A.________, sie habe das Schutzalter überschritten, zufrieden gegeben habe, nur dahingehend auslegen, dass er mit Eventualvorsatz gehandelt habe (angefochtenes Urteil S. 14).</w:t>
      </w:r>
    </w:p>
    <w:p>
      <w:r>
        <w:rPr>
          <w:b/>
        </w:rPr>
        <w:t>E. 3.2</w:t>
      </w:r>
    </w:p>
    <w:p>
      <w:r>
        <w:t>Der Beschwerdeführer bringt vor, ihm sei betreffend das Alter von A.________ ein nicht vermeidbarer Irrtum nach Art. 187 Ziff. 4 StGB zuzubilligen (Beschwerde S. 4). Die Unterstellung im angefochtenen Urteil, er habe in Bezug auf die Abklärung der kritischen Altersgrenze keine Vorsicht walten lassen bzw. ihm sei das Alter der Opfer letztlich egal gewesen, beruhe auf einer willkürlichen Beweiswürdigung (Beschwerde S. 5). Vor dem Hintergrund der strengen Jugendschutzvorschriften bezüglich Abend- und Nachtarbeit habe er zudem aus dem Umstand, dass A.________ abends in einem Pub tätig gewesen sei, sehr wohl folgern dürfen, diese sei über 16-jährig. Geradezu jeder Vernunft entbehre ferner die vorinstanzliche Behauptung, A.________ wirke aufgrund ihres Erscheinungsbilds nicht älter als 16-jährig (Beschwerde S. 8). Vor diesem Hintergrund sei der Schluss der Vorinstanz auf das Vorliegen von Eventualvorsatz nicht begründet (Beschwerde S. 9).</w:t>
      </w:r>
    </w:p>
    <w:p>
      <w:r>
        <w:rPr>
          <w:b/>
        </w:rPr>
        <w:t>E. 3.3</w:t>
      </w:r>
    </w:p>
    <w:p>
      <w:r>
        <w:t>Mit Freiheitsstrafe bis zu fünf Jahren oder mit Geldstrafe wird bestraft, wer mit einem Kind unter 16 Jahren eine sexuelle Handlung vornimmt, es zu einer solchen verleitet oder es in eine sexuelle Handlung einbezieht ( Art. 187 Ziff. 1 StGB ). Handelte der Täter in der irrigen Vorstellung, das Kind sei mindestens 16 Jahre alt, hätte er jedoch bei pflichtgemässer Vorsicht den Irrtum vermeiden können, so ist die Strafe Freiheitsstrafe bis zu 3 Jahren oder Geldstrafe ( Art. 187 Ziff. 4 StGB ).</w:t>
      </w:r>
    </w:p>
    <w:p>
      <w:r>
        <w:t>Nach der Rechtsprechung gelten als sexuelle Handlungen im Sinne von Art. 187 Ziff. 1 Abs. 1 StGB Verhaltensweisen, die für den Aussenstehenden nach ihrem äusseren Erscheinungsbild eindeutig sexualbezogen sind, mithin objektiv eine Beziehung zum Geschlechtlichen aufweisen. Ist dies der Fall, kommt es nicht mehr auf das subjektive Empfinden, die Motive oder die Bedeutung, die das Verhalten für den Täter oder das Opfer hat, an ( BGE 133 IV 31 nicht publ. E. 3.1; 125 IV 58 E. 3b mit Hinweisen; vgl. ferner Philipp Maier, Basler Kommentar, Strafgesetzbuch II, vor Art. 187 N. 24; Günter Stratenwerth/Guido Jenny, Schweizerisches Strafrecht, Besonderer Teil I, 6. Auflage, Bern 2003; § 7 N. 11; Stefania Suter-Zürcher, Die Strafbarkeit der sexuellen Handlungen mit Kindern nach Art. 187 StGB , Zürich/Basel/Genf 2003, S. 40 ff.). In subjektiver Hinsicht ist erforderlich, dass sich der Täter des sexuellen Charakters seines Tuns bewusst ist (Stratenwerth/Jenny, a.a.O., § 7 N. 17).</w:t>
      </w:r>
    </w:p>
    <w:p>
      <w:r>
        <w:t>Massgebliche Beurteilungsgrundlagen für die Vermeidbarkeit bzw. Entschuldbarkeit des Irrtums im Sinne von Art. 187 Ziff. 4 StGB sind primär das äussere Erscheinungsbild des jugendlichen Beteiligten, seine Grösse, die Gesichtszüge und seine körperliche Entwicklung. Das Kind muss erheblich älter aussehen. Wirkt es 16- bis 17-jährig, so ist erhöhte Sorgfalt am Platz. Ausserdem gilt bei einem Altersunterschied von zehn oder mehr Jahren zwischen den beiden Beteiligten ein strengerer Massstab als unter nahezu gleichaltrigen Jugendlichen (Hans Wiprächtiger, ZStr 117/2000 S. 126; Suter-Zürcher, a.a.O., S. 119 f.).</w:t>
      </w:r>
    </w:p>
    <w:p>
      <w:r>
        <w:rPr>
          <w:b/>
        </w:rPr>
        <w:t>E. 3.4</w:t>
      </w:r>
    </w:p>
    <w:p>
      <w:r>
        <w:t>Vorliegend ist unbestritten, dass der Beschwerdeführer mit A.________ vor deren 16. Geburtstag sexuelle Handlungen vorgenommen hat. Der objektive Tatbestand von Art. 187 Ziff. 1 StGB ist damit erfüllt. Umstritten ist dagegen, ob der Beschwerdeführer im Hinblick auf das Alter des Opfers bloss fahrlässig gehandelt hat.</w:t>
      </w:r>
    </w:p>
    <w:p>
      <w:r>
        <w:rPr>
          <w:b/>
        </w:rPr>
        <w:t>E. 3.4.1</w:t>
      </w:r>
    </w:p>
    <w:p>
      <w:r>
        <w:t>Entgegen der Auffassung des Beschwerdeführers sind die in diesem Zusammenhang getroffenen Feststellungen der Vorinstanz nicht willkürlich. Willkür im Sinne von Art. 9 BV liegt nach ständiger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Die Annahme der Vorinstanz, in Pubs würden die arbeitsrechtlichen Vorschriften nicht immer eingehalten, weshalb der Beschwerdeführer nicht von der Überprüfung der von A.________ gemachten Altersangaben entbunden gewesen sei, ist ebenso wenig unhaltbar wie die Feststellung im angefochtenen Urteil, das Erscheinungsbild von A.________ lasse nicht auf ein höheres Alter schliessen (vgl. vorinstanzliche Akten act. 492).</w:t>
      </w:r>
    </w:p>
    <w:p>
      <w:r>
        <w:rPr>
          <w:b/>
        </w:rPr>
        <w:t>E. 3.4.2</w:t>
      </w:r>
    </w:p>
    <w:p>
      <w:r>
        <w:t>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 BGE 133 IV 9 E. 4.1; 131 IV 1 E. 2.2 mit Hinweisen). Ob der Täter die Tatbestandsverwirklichung in diesem Sinne in Kauf genommen hat, muss das Gericht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130 IV 58 E. 8.4; 125 IV 242 E. 3c mit Hinweisen).</w:t>
      </w:r>
    </w:p>
    <w:p>
      <w:r>
        <w:t>Den Beschwerdeführer, welcher im Tatzeitpunkt 61-jährig war, traf in Anbetracht des beträchtlichen Altersunterschieds zum Opfer eine erhöhte Sorgfaltspflicht. Er war mithin gehalten, die Schutzaltersgrenze besonders gewissenhaft zu prüfen, und durfte sich nicht auf die Aussagen des Opfers verlassen. Diese Überprüfung hat der Beschwerdeführer nicht vorgenommen. Seine Sorgfaltspflichtverletzung wiegt schwer. In casu musste sich dem Beschwerdeführer aufgrund der gesamten Umstände die Möglichkeit, dass A.________ noch im Schutzalter stand, als derart wahrscheinlich aufdrängen, dass sein Handeln vernünftigerweise nur als Inkaufnahme der Tatbestandsverwirklichung interpretiert werden kann. Der Schluss der Vorinstanz auf Eventualvorsatz des Beschwerdeführers verletzt mithin kein Bundesrecht.</w:t>
      </w:r>
    </w:p>
    <w:p>
      <w:r>
        <w:rPr>
          <w:b/>
        </w:rPr>
        <w:t>E. 4.1</w:t>
      </w:r>
    </w:p>
    <w:p>
      <w:r>
        <w:t>Der Beschwerdeführer wendet sich mit seinem Eventualantrag gegen die Strafzumessung und verlangt eine Reduktion des Strafmasses, da die Vorinstanz insbesondere die Tatsache, dass die Mädchen nahe der Schutzaltersgrenze standen, nicht angemessen zu seinen Gunsten berücksichtigt habe (Beschwerde S. 18). Namentlich angesichts der von ihm gezeigten Reue, der von ihm freiwillig und mit Erfolg durchgeführten psychiatrischen Behandlung und seiner stark erhöhten Strafempfindlichkeit sei es angebracht, ihn zu einer Freiheitsstrafe von weniger als zwei Jahren zu verurteilen (Beschwerde S. 19 f.).</w:t>
      </w:r>
    </w:p>
    <w:p>
      <w:r>
        <w:rPr>
          <w:b/>
        </w:rPr>
        <w:t>E. 4.2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Dem urteilenden Gericht steht bei der Strafzumessung ein erheblicher Spielraum des Ermessens zu, in welchen das Bundesgericht auf 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132 IV 132 nicht publ. E. 7.3; 129 IV 6 E. 6.1).</w:t>
      </w:r>
    </w:p>
    <w:p>
      <w:r>
        <w:rPr>
          <w:b/>
        </w:rPr>
        <w:t>E. 4.3</w:t>
      </w:r>
    </w:p>
    <w:p>
      <w:r>
        <w:t>Die Vorinstanz hat sich vorliegend eingehend mit sämtlichen Tat- und Täterkomponenten auseinandergesetzt:</w:t>
      </w:r>
    </w:p>
    <w:p>
      <w:r>
        <w:t>Der Beschwerdeführer hat mehrere Mädchen sexuell missbraucht und sie für ihr Mitmachen bezahlt. Die einzelnen sexuellen Handlungen waren keineswegs harmloser Natur, reichten diese doch in einem Fall bis hin zum ungeschützten Geschlechtsverkehr. Die Vorinstanz hat deshalb zutreffend das Ausmass des verschuldeten Erfolgs als sehr gross und die Beweggründe des Beschwerdeführers als niedrig eingestuft (angefochtenes Urteil S. 16 f.). Zu Recht hat die Vorinstanz demgegenüber das Vorleben und die persönlichen Verhältnisse des Beschwerdeführers strafmindernd berücksichtigt und damit namentlich seiner Therapiebereitschaft sowie der aufgrund seiner angeschlagenen Gesundheit erhöhten Strafempfindlichkeit Rechnung getragen. Zu Gunsten des Beschwerdeführers hat sie ferner dessen Geständigkeit und Reue in Anschlag gebracht (angefochtenes Urteil S. 19 f.). Entgegen der Auffassung des Beschwerdeführers hat die Vorinstanz kein Bundesrecht verletzt, indem sie den Umstand, dass die Opfer nahe der Schutzaltersgrenze standen, nicht strafmindernd gewichtet hat (angefochtenes Urteil S. 18). Art. 187 StGB bedroht sexuelle Handlungen mit sämtlichen Kindern unter 16 Jahren mit Strafe, ohne dabei nach dem genauen Alter der Opfer zu differenzieren. Auf den Grad der körperlichen und geistigen Reife des Opfers kommt es mithin nicht an (Stefan Trechsel, Schweizerisches Strafgesetzbuch, Kurzkommentar, 2. Auflage, Zürich 1997, Art. 187 N. 3; Maier, a.a.O., Art. 187 N. 6; Suter-Zürcher, a.a.O., S. 36).</w:t>
      </w:r>
    </w:p>
    <w:p>
      <w:r>
        <w:t>Die Schlussfolgerung der Vorinstanz, in Würdigung der massgeblichen Strafzumessungskriterien erscheine eine Freiheitsstrafe von 2 Jahren als dem Verschulden des Beschwerdeführers angemessen (angefochtenes Urteil S. 20), hält der bundesgerichtlichen Rechtskontrolle stand.</w:t>
      </w:r>
    </w:p>
    <w:p>
      <w:r>
        <w:rPr>
          <w:b/>
        </w:rPr>
        <w:t>E. 5</w:t>
      </w:r>
    </w:p>
    <w:p>
      <w:r>
        <w:t>Der Beschwerdeführer macht subeventualiter geltend, der Vollzug der Freiheitsstrafe sei vollständig aufzuschieben. Sein Verschulden wiege nicht derart schwer, dass ein Teil der Strafe vollzogen werden müsste. Halte jedoch das Bundesgericht an der Notwendigkeit des teilbedingten Vollzugs fest, so sei der unbedingt zu vollziehende Teil der Strafe auf das gesetzliche Minimum von sechs Monaten zu beschränken (Beschwerde S. 20).</w:t>
      </w:r>
    </w:p>
    <w:p>
      <w:r>
        <w:rPr>
          <w:b/>
        </w:rPr>
        <w:t>E. 5.1</w:t>
      </w:r>
    </w:p>
    <w:p>
      <w:r>
        <w:t>Am 1. Januar 2007 ist die Revision des Allgemeinen Teils des Strafgesetzbuches in Kraft getreten. Sie brachte eine grundlegende Neuordnung des Sanktionensystems (Botschaft des Bundesrates zur Änderung des Schweizerischen Strafgesetzbuches vom 21. September 1998; BBl 1999 II S. 1984). Zentrales Anliegen der Revision war das Zurückdrängen der kurzen Freiheitsstrafe, die Einführung alternativer Sanktionen wie der Geldstrafe oder der gemeinnützigen Arbeit als eigenständige Sanktionsform sowie die Ausdehnung des bedingten Strafvollzuges (bundesrätliche Botschaft, S. 2017 ff., 2024 ff., 2032 ff., 2048 ff.). Daneben wurde die sog. teilbedingte Strafe als Mittellösung zwischen dem vollständigen Aufschub der Strafe und deren Vollzug eingeführt.</w:t>
      </w:r>
    </w:p>
    <w:p>
      <w:r>
        <w:rPr>
          <w:b/>
        </w:rPr>
        <w:t>E. 5.2</w:t>
      </w:r>
    </w:p>
    <w:p>
      <w:r>
        <w:t>Art. 42 StGB ("bedingte Strafen") regelt die Gewährung des bedingten Strafvollzuges: Das Gericht schiebt den Vollzug einer Freiheitsstrafe von mindestens sechs Monaten und höchstens zwei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5.3</w:t>
      </w:r>
    </w:p>
    <w:p>
      <w:r>
        <w:t>In subjektiver Hinsicht hat das Gericht für die Gewährung des bedingten Strafvollzuges wie bisher eine Prognose über das zukünftige Verhalten des Täters zu stellen.</w:t>
      </w:r>
    </w:p>
    <w:p>
      <w:r>
        <w:rPr>
          <w:b/>
        </w:rPr>
        <w:t>E. 5.3.1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rPr>
          <w:b/>
        </w:rPr>
        <w:t>E. 5.3.2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 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w:t>
      </w:r>
    </w:p>
    <w:p>
      <w:r>
        <w:t>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S. 2049; Günter Stratenwerth, Schweizerisches Strafrecht, Allgemeiner Teil II, 2. Aufl., Bern 2006, § 5 Rz. 38 S. 139).</w:t>
      </w:r>
    </w:p>
    <w:p>
      <w:r>
        <w:rPr>
          <w:b/>
        </w:rPr>
        <w:t>E. 5.4</w:t>
      </w:r>
    </w:p>
    <w:p>
      <w:r>
        <w:t>In objektiver Hinsicht setzt der Aufschub einer Freiheitsstrafe einzig eine Untergrenze (mindestens sechs Monate) und eine Obergrenze (höchstens zwei Jahre) voraus, womit die Zulässigkeitsschranke des bedingten Strafvollzuges von bisher 18 Monaten angehoben wurde.</w:t>
      </w:r>
    </w:p>
    <w:p>
      <w:r>
        <w:rPr>
          <w:b/>
        </w:rPr>
        <w:t>E. 5.5</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S. 2048, 2052).</w:t>
      </w:r>
    </w:p>
    <w:p>
      <w:r>
        <w:rPr>
          <w:b/>
        </w:rPr>
        <w:t>E. 5.6.1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BBl 2005 S. 4689, 4695, 4699 ff.). Insoweit, also im Bereich der leichten Kriminalität, übernimmt sie auch Aufgaben der Generalprävention.</w:t>
      </w:r>
    </w:p>
    <w:p>
      <w:r>
        <w:rPr>
          <w:b/>
        </w:rPr>
        <w:t>E. 5.6.2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w:t>
      </w:r>
    </w:p>
    <w:p>
      <w:r>
        <w:rPr>
          <w:b/>
        </w:rPr>
        <w:t>E. 5.7</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5.8</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S. 2052 f.).</w:t>
      </w:r>
    </w:p>
    <w:p>
      <w:r>
        <w:t>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NR Cina, Leuthard und de Dardel, AB 2001 N 561 f.; zum Zusammenhang: Karl-Ludwig Kunz, Zur Neugestaltung der Sanktionen des Schweizerischen Erwachsenenstrafrechtes, ZStrR 117/1999 S. 248; André Kuhn, Le sursis et le sursis partiel selon le nouveau Code pénal, ZStrR 121/2003 S. 273).</w:t>
      </w:r>
    </w:p>
    <w:p>
      <w:r>
        <w:t>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S. 2309). Im Auftrag der Rechtskommission des Ständerates erarbeitete die Verwaltung in der Folge einen Vorschlag zum sursis partiel,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hrsg. von Brigitte Tag/Max Hauri, Zürich 2006, S. 90 f.).</w:t>
      </w:r>
    </w:p>
    <w:p>
      <w:r>
        <w:rPr>
          <w:b/>
        </w:rPr>
        <w:t>E. 5.9.1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w:t>
      </w:r>
    </w:p>
    <w:p>
      <w:r>
        <w:rPr>
          <w:b/>
        </w:rPr>
        <w:t>E. 5.9.2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5.9.3</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w:t>
      </w:r>
    </w:p>
    <w:p>
      <w:r>
        <w:t>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5.10</w:t>
      </w:r>
    </w:p>
    <w:p>
      <w:r>
        <w:t>Zu klären ist, ob für Freiheitsstrafen bis zwei Jahre (im überschneidenden Anwendungsbereich von Art. 42/43 StGB) eine ähnliche Verknüpfung im Hinblick auf anerkannte Strafzwecke zu erfolgen hat.</w:t>
      </w:r>
    </w:p>
    <w:p>
      <w:r>
        <w:rPr>
          <w:b/>
        </w:rPr>
        <w:t>E. 5.10.1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andre Kriterium stärker hervortritt ( BGE 124 IV 246 E. 2b S. 248; 120 IV 1 E. 2b S. 4, je mit Hinweisen).</w:t>
      </w:r>
    </w:p>
    <w:p>
      <w:r>
        <w:rPr>
          <w:b/>
        </w:rPr>
        <w:t>E. 5.10.2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leisten (zum Ganzen Markus Hans Knüsel, Die teilbedingte Freiheitsstrafe, Diss. Bern 1995, S. 92, 124, 175 ff. und passim).</w:t>
      </w:r>
    </w:p>
    <w:p>
      <w:r>
        <w:rPr>
          <w:b/>
        </w:rPr>
        <w:t>E. 5.10.3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Rz. 50 S. 144; vgl. aber Ders., Die Wahl der Sanktionen, insbesondere nach revidiertem AT StGB, in: Strafjustiz und Rechtsstaat, hrsg. von Marcel Alexander Niggli/Nicolas Queloz,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 dürfte. Der Strafzweck des Schuldausgleichs (das Vergeltungsprinzip) besagt denn auch nur, dass die Strafe der Grösse der Schuld entsprechen soll, was eine drastische Bestrafung des Täters bei geringem Verschulden verbietet (Claus Roxin, Strafrecht, Allgemeiner Teil, Band I, 4. Aufl., München 2006, § 3 Rz. 2 ff., insbes.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w:t>
      </w:r>
    </w:p>
    <w:p>
      <w:r>
        <w:t>Ebenso wenig kann massgebend sein, ob die teilweise Vollstreckung der Strafe unter generalpräventiven Gesichtspunkten als geboten erscheint, um andere von der Begehung von Verbrechen oder Vergehen abzuhalten. Eine solche Vorbehaltsklausel, wie sie das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5.11</w:t>
      </w:r>
    </w:p>
    <w:p>
      <w:r>
        <w:t>Nach den dargelegten Grundsätzen ist der Anwendungsbereich der teilbedingten Freiheitsstrafen im Sinne von Art. 43 StGB zu konkretisieren.</w:t>
      </w:r>
    </w:p>
    <w:p>
      <w:r>
        <w:rPr>
          <w:b/>
        </w:rPr>
        <w:t>E. 5.11.1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hrsg. von Brigitte Tag/Max Hauri, Zürich 2006, S. 131).</w:t>
      </w:r>
    </w:p>
    <w:p>
      <w:r>
        <w:rPr>
          <w:b/>
        </w:rPr>
        <w:t>E. 5.11.2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hrsg. von Frank Höpfel/Eckart Ratz, 2. Aufl., Wien 2003, N. 11 zu § 43a Abs. 3).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5.12</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6</w:t>
      </w:r>
    </w:p>
    <w:p>
      <w:r>
        <w:t>Im zu beurteilenden Fall stellt sich die Rechtslage wie folgt dar:</w:t>
      </w:r>
    </w:p>
    <w:p>
      <w:r>
        <w:t>Die Vorinstanz hat zutreffend ausgeführt, die beiden Vorstrafen des Beschwerdeführers sowie sein rücksichtsloses Tatvorgehen deuteten auf eine ungünstige Prognose hin (angefochtenes Urteil S. 22 f.). Auf der anderen Seite hätten sein ansonsten guter Leumund und die Tatsache, dass er sich freiwillig einer Psychotherapie unterziehe, zu seinen Gunsten in die Beurteilung einzufliessen (angefochtenes Urteil S. 23). Im Ergebnis - so folgert die Vorinstanz zu Recht (angefochtenes Urteil S. 24) - überwiegen vorliegend jene Gesichtspunkte knapp, welche für das Fehlen einer negativen Prognose sprechen. Die Voraussetzungen für die Gewährung des bedingten Strafvollzugs gemäss Art. 42 Abs. 1 StGB sind damit erfüllt.</w:t>
      </w:r>
    </w:p>
    <w:p>
      <w:r>
        <w:t>Die Vorinstanz hat alsdann jedoch unmittelbar auf die Notwendigkeit des teilbedingten Vollzugs geschlossen, ohne vorgängig zu prüfen, ob die Gewährung des bedingten Strafvollzugs in Kombination mit einer Verbindungsgeldstrafe bzw. Busse gemäss Art. 42 Abs. 4 StGB spezialpräventiv ausreichend ist. Hierdurch hat sie Art. 42 und Art. 43 StGB unrichtig angewendet.</w:t>
      </w:r>
    </w:p>
    <w:p>
      <w:r>
        <w:t>Die Beschwerde ist deshalb in diesem Punkt gutzuheissen und das angefochtene Urteil insoweit aufzuheben. Bei ihrer Neubeurteilung wird die Vorinstanz zu prüfen haben, ob der teilweise Vollzug der Freiheitsstrafe für die Erhöhung der Bewährungsaussichten des Beschwerdeführers unumgänglich erscheint.</w:t>
      </w:r>
    </w:p>
    <w:p>
      <w:r>
        <w:rPr>
          <w:b/>
        </w:rPr>
        <w:t>E. 7</w:t>
      </w:r>
    </w:p>
    <w:p>
      <w:r>
        <w:t>Die Beschwerde ist damit teilweise gutzuheissen, im Übrigen ist sie abzuweisen, soweit darauf einzutreten ist. Der Beschwerdeführer wird im Umfang seines Unterliegens kostenpflichtig ( Art. 66 Abs. 1 BGG ). Der Kanton Aargau hat den Beschwerdeführer für das bundesgerichtliche Verfahren mit Fr. 1'000.--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