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6B_213/2017 vom 8. März 2017</w:t>
      </w:r>
    </w:p>
    <w:p>
      <w:r>
        <w:t>Bundesgericht, 2017-03-08, FR</w:t>
      </w:r>
    </w:p>
    <w:p>
      <w:r>
        <w:rPr>
          <w:b/>
        </w:rPr>
        <w:t xml:space="preserve">Quelle: </w:t>
      </w:r>
      <w:r>
        <w:t>https://mcp.opencaselaw.ch/entscheid/bger_6B_213_2017</w:t>
      </w:r>
    </w:p>
    <w:p>
      <w:r>
        <w:t>FR: TF 6B_213/2017 du 8 mars 2017</w:t>
      </w:r>
    </w:p>
    <w:p>
      <w:r>
        <w:t>IT: TF 6B_213/2017 del 8 marzo 2017</w:t>
      </w:r>
    </w:p>
    <w:p>
      <w:pPr>
        <w:pStyle w:val="Heading2"/>
      </w:pPr>
      <w:r>
        <w:t>Erwägungen</w:t>
      </w:r>
    </w:p>
    <w:p>
      <w:r>
        <w:rPr>
          <w:b/>
        </w:rPr>
        <w:t>E. 1</w:t>
      </w:r>
    </w:p>
    <w:p>
      <w:r>
        <w:t>Les prononcés disciplinaires rendus contre les détenus en application du droit cantonal édicté sur la base de la délégation de compétence de l' art. 91 al. 3 CP peuvent faire l'objet d'un recours en matière pénale au Tribunal fédéral ( art. 78 al. 2 let. b LTF ). Tel est le cas en l'espèce, la mesure disciplinaire litigieuse reposant sur les art. 54 à 58 de l'ordonnance valaisanne du 18 décembre 2013 sur les droits et les devoirs de la personne détenue (ODDD/VS; RS/VS 340.100). Seul le recours en matière pénale est par conséquent ouvert, le recours constitutionnel subsidiaire étant exclu ( art. 113 LTF ).</w:t>
      </w:r>
    </w:p>
    <w:p>
      <w:r>
        <w:rPr>
          <w:b/>
        </w:rPr>
        <w:t>E. 2</w:t>
      </w:r>
    </w:p>
    <w:p>
      <w:r>
        <w:t>Un recours mal intitulé ne nuit pas à son auteur mais doit être converti si les conditions de recevabilité du recours qui aurait dû être interjeté sont réunies ( ATF 134 III 379 consid. 1.2 p. 382). En l'espèce, le recours, qui doit être traité comme un recours en matière pénale, seule voie de droit ouverte, émane du Conseil d'Etat valaisan. Or, un gouvernement cantonal n'a pas qualité pour recourir s'agissant d'un recours en matière pénale ( art. 81 LTF ; ATF 139 I 51 consid. 2.3 p. 53). Il s'ensuit que le recours est irrecevable.</w:t>
      </w:r>
    </w:p>
    <w:p>
      <w:r>
        <w:rPr>
          <w:b/>
        </w:rPr>
        <w:t>E. 3</w:t>
      </w:r>
    </w:p>
    <w:p>
      <w:r>
        <w:t>On peut s'interroger sur l'opportunité du recours et, vu son sort, s'il ne justifierait pas exceptionnellement de mettre des frais à la charge de son auteur ( art. 66 al. 4 LTF ). Il peut néanmoins y être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