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212/2023 vom 23. Mai 2023</w:t>
      </w:r>
    </w:p>
    <w:p>
      <w:r>
        <w:t>Bundesgericht, 2023-05-23, FR</w:t>
      </w:r>
    </w:p>
    <w:p>
      <w:r>
        <w:rPr>
          <w:b/>
        </w:rPr>
        <w:t xml:space="preserve">Quelle: </w:t>
      </w:r>
      <w:r>
        <w:t>https://mcp.opencaselaw.ch/entscheid/bger_6B_212_2023</w:t>
      </w:r>
    </w:p>
    <w:p>
      <w:r>
        <w:t>FR: TF 6B 212/2023 du 23 mai 2023</w:t>
      </w:r>
    </w:p>
    <w:p>
      <w:r>
        <w:t>IT: TF 6B 212/2023 del 23 maggio 2023</w:t>
      </w:r>
    </w:p>
    <w:p>
      <w:pPr>
        <w:pStyle w:val="Heading2"/>
      </w:pPr>
      <w:r>
        <w:t>Regeste</w:t>
      </w:r>
    </w:p>
    <w:p>
      <w:r>
        <w:t>Irrecevabilité formelle du recours en matière pénale; motivation insuffisante (ordonnance de non-entrée en matière, exigences de motivation d'un recours) | Procédure pénale</w:t>
      </w:r>
    </w:p>
    <w:p>
      <w:pPr>
        <w:pStyle w:val="Heading2"/>
      </w:pPr>
      <w:r>
        <w:t>Erwägungen</w:t>
      </w:r>
    </w:p>
    <w:p>
      <w:r>
        <w:rPr>
          <w:b/>
        </w:rPr>
        <w:t>E. 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(arrêt 6B_1511/2021 du 9 février 2022 consid. 6 et les références citées).</w:t>
      </w:r>
    </w:p>
    <w:p>
      <w:r>
        <w:rPr>
          <w:b/>
        </w:rPr>
        <w:t>E. 2</w:t>
      </w:r>
    </w:p>
    <w:p>
      <w:r>
        <w:t>En l'espèce, dans son recours en matière pénale déposé le 11 février 2023, A.________ revient sur les raisons pour lesquelles elle a déposé diverses plainte pénales au mois d'août 2022 et indique pourquoi elle considère que ses allégations n'ont pas été prises au sérieux. Elle ne discute cependant d'aucune manière les considérants de l'arrêt cantonal du 13 janvier 2023, qui déclare irrecevable, en raison de l'insuffisance de sa motivation, le recours dirigé par l'intéressée contre l'ordonnance du 13 septembre 2022 par laquelle le ministère public a refusé d'entrer en matière sur 21 plaintes pénales. Faute de discuter l'unique question juridique tranchée par la cour cantonale (la recevabilité du recours cantonal), le recours ne contient aucune motivation topique.</w:t>
      </w:r>
    </w:p>
    <w:p>
      <w:r>
        <w:rPr>
          <w:b/>
        </w:rPr>
        <w:t>E. 3</w:t>
      </w:r>
    </w:p>
    <w:p>
      <w:r>
        <w:t>L'irrecevabilité manifeste du recours doit être constatée dans la procédure prévue par l' art. 108 al. 1 let. b LTF . Il y a lieu de statuer exceptionnellement sans frais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