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6B_212/2020 vom 21. April 2021</w:t>
      </w:r>
    </w:p>
    <w:p>
      <w:r>
        <w:t>Bundesgericht, 2021-04-21, FR</w:t>
      </w:r>
    </w:p>
    <w:p>
      <w:r>
        <w:rPr>
          <w:b/>
        </w:rPr>
        <w:t xml:space="preserve">Quelle: </w:t>
      </w:r>
      <w:r>
        <w:t>https://mcp.opencaselaw.ch/entscheid/bger_6B_212_2020</w:t>
      </w:r>
    </w:p>
    <w:p>
      <w:r>
        <w:t>FR: TF 6B_212/2020 du 21 avril 2021</w:t>
      </w:r>
    </w:p>
    <w:p>
      <w:r>
        <w:t>IT: TF 6B_212/2020 del 21 aprile 2021</w:t>
      </w:r>
    </w:p>
    <w:p>
      <w:pPr>
        <w:pStyle w:val="Heading2"/>
      </w:pPr>
      <w:r>
        <w:t>Erwägungen</w:t>
      </w:r>
    </w:p>
    <w:p>
      <w:r>
        <w:rPr>
          <w:b/>
        </w:rPr>
        <w:t>E. 1</w:t>
      </w:r>
    </w:p>
    <w:p>
      <w:r>
        <w:t>Le Tribunal fédéral examine d'office ( art. 29 al. 1 LTF ) et librement la recevabilité des recours qui lui sont soumis ( ATF 146 IV 185 consid. 2 p. 188).</w:t>
      </w:r>
    </w:p>
    <w:p>
      <w:r>
        <w:rPr>
          <w:b/>
        </w:rPr>
        <w:t>E. 1.1</w:t>
      </w:r>
    </w:p>
    <w:p>
      <w:r>
        <w:t>Dirigé contre un arrêt émanant d'une autorité cantonale de dernière instance qui confirme une ordonnance de non-entrée en matière, le présent recours est recevable quant à son objet ( art. 78, 80 et 90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la recourante se dit victime d'escroquerie au sens de l' art. 146 CP et fait valoir qu'elle a subi un dommage de plusieurs millions de francs après avoir été frustrée d'une part conséquente de l'héritage de feu son mari, en raison des agissements qu'elle dénonce. On comprend qu'elle entend obtenir réparation du préjudice allégué. Il y a ainsi lieu d'admettre, au stade de l'examen de la qualité pour recourir, qu'elle dispose d'une telle qualité.</w:t>
      </w:r>
    </w:p>
    <w:p>
      <w:r>
        <w:rPr>
          <w:b/>
        </w:rPr>
        <w:t>E. 2</w:t>
      </w:r>
    </w:p>
    <w:p>
      <w:r>
        <w:t>La recourante reproche à la cour cantonale d'avoir confirmé à tort l'ordonnance de non-entrée en matière rendue par le ministère public.</w:t>
      </w:r>
    </w:p>
    <w:p>
      <w:r>
        <w:rPr>
          <w:b/>
        </w:rPr>
        <w:t>E. 2.1</w:t>
      </w:r>
    </w:p>
    <w:p>
      <w:r>
        <w:t>A teneur de l' art. 309 al. 1 let. a CPP , le ministère public ouvre une instruction lorsqu'il ressort du rapport de police, des dénonciations ou de ses propres constatations des soupçons suffisants laissant présumer qu'une infraction a été commise. D'après l' art. 309 al. 4 CPP , le ministère public renonce à ouvrir une instruction lorsqu'il rend immédiatement une ordonnance de non-entrée en matière ou une ordonnance pénale.</w:t>
      </w:r>
    </w:p>
    <w:p>
      <w:r>
        <w:t>Selon l' art. 310 al. 1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encore que les conditions mentionnées à l' art. 8 CPP imposent de renoncer à l'ouverture d'une poursuite pénale (let. c).</w:t>
      </w:r>
    </w:p>
    <w:p>
      <w:r>
        <w:rPr>
          <w:b/>
        </w:rPr>
        <w:t>E. 2.2</w:t>
      </w:r>
    </w:p>
    <w:p>
      <w:r>
        <w:t>Une procédure pénale peut ainsi, conformément à l' art. 310 al. 1 CPP ,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 art. 309 al. 1 let. a CPP ).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 ATF 141 IV 87 consid. 1.3.1 p. 90; arrêt 6B_196/2020 du 14 octobre 2020 consid. 3.1 et les arrêts cités). Dans le doute, lorsque les conditions d'une non-entrée en matière ne sont pas réalisées avec une certitude absolue, l'instruction doit être ouverte (arrêt 6B_196/2020 précité consid. 3.1 et les arrêts cités; cf. ATF 143 IV 241 consid. 2.2.1 p. 243; 138 IV 86 consid. 4.1 p. 90 s.; 137 IV 219 consid. 7 p. 226 s. et 285 consid. 2.3 p. 287 s.).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(arrêt 6B_196/2020 précité consid. 3.1 et les arrêts cités).</w:t>
      </w:r>
    </w:p>
    <w:p>
      <w:r>
        <w:t>Les autorités de poursuite pénale et l'autorité de recours disposent, dans ce cadre, d'un pouvoir d'appréciation que le Tribunal fédéral revoit avec retenue. Le Tribunal fédéral ne procède pas lui-même à une appréciation des preuves concernant la question de l'existence des soupçons ni n'anticipe l'appréciation du juge du fond (cf. ATF 137 IV 122 consid. 3.2 p. 126 s.; arrêt 6B_196/2020 précité consid. 3.1 et les arrêts cités).</w:t>
      </w:r>
    </w:p>
    <w:p>
      <w:r>
        <w:rPr>
          <w:b/>
        </w:rPr>
        <w:t>E. 2.3</w:t>
      </w:r>
    </w:p>
    <w:p>
      <w:r>
        <w:t>Dans le cadre d'un recours consécutif à une décision de non-entrée en matière au sens de l' art. 310 al. 1 CPP , le Tribunal fédéral n'examine pas, au contraire de ce qui prévaut notamment à la suite d'un verdict de culpabilité, si les constatations de fait de l'autorité précédente sont entachées d'arbitraire ( art. 97 al. 1 LTF ), mais uniquement si cette dernière a arbitrairement admis une situation claire sur le plan probatoire ("klare Beweislage") ou a arbitrairement tenu certains faits pour clairement établis. Tel est le cas lorsqu'on ne peut manifestement pas admettre une situation factuelle claire, respectivement lorsqu'une telle conclusion s'avère tout bonnement insoutenable ( ATF 143 IV 241 consid. 2.3.2 p. 244 s.; arrêt 6B_196/2020 précité consid. 3.2 et les arrêts cités).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(cf. art. 42 al. 2 et 106 al. 2 LTF; ATF 145 IV 154 consid. 1.1 p. 156).</w:t>
      </w:r>
    </w:p>
    <w:p>
      <w:r>
        <w:rPr>
          <w:b/>
        </w:rPr>
        <w:t>E. 2.4</w:t>
      </w:r>
    </w:p>
    <w:p>
      <w:r>
        <w:t>Se rend coupable d'escroquerie au sens de l' art. 146 CP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tromperie, il faut entendre tout comportement destiné à faire naître chez autrui une représentation erronée des faits ( ATF 140 IV 11 consid. 2.3.2 p. 14; 135 IV 76 consid. 5.1 p. 78). Une simple tromperie ne suffit cependant pas: encore faut-il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rPr>
          <w:b/>
        </w:rPr>
        <w:t>E. 3</w:t>
      </w:r>
    </w:p>
    <w:p>
      <w:r>
        <w:t>En l'espèce, la cour cantonale est revenue sur les allégations de la recourante, en ce qu'elle soutenait avoir été victime d'une tromperie astucieuse qui aurait eu pour principale conséquence de la conduire à signer le pacte successoral du 4 novembre 2018 et qui aurait résulté du fait que B.________ et C.________ avaient réussi, à ses dires, à la convaincre de signer le pacte sans lui dévoiler le "but réel" qu'ils cherchaient à atteindre, ni à lui expliquer le principe et les conséquences de la perte de sa qualité d'héritière, en profitant du lien de confiance qui les unissait.</w:t>
      </w:r>
    </w:p>
    <w:p>
      <w:r>
        <w:t>Pour la cour cantonale, ces allégations se heurtaient toutefois d'emblée à la teneur parfaitement claire des dispositions du pacte successoral en cause. Celui-ci prévoyait en effet qu'elle "</w:t>
      </w:r>
    </w:p>
    <w:p>
      <w:r>
        <w:t>déclar [ait]</w:t>
      </w:r>
    </w:p>
    <w:p>
      <w:r>
        <w:t>renoncer irrévocablement [...]</w:t>
      </w:r>
    </w:p>
    <w:p>
      <w:r>
        <w:t>à se prévaloir de ses droits héréditaires et notamment sa réserve légale, et ce, conformément à l'article 495 du Code civil suisse ".</w:t>
      </w:r>
    </w:p>
    <w:p>
      <w:r>
        <w:t>Outre cet aspect, la cour cantonale a notamment relevé que feu D.________ avait pris ses dispositions pour mettre son épouse à l'abri du besoin, eu égard à l'usufruit découlant du testament authentique du 27 octobre 2018, instrumenté par le même notaire que celui ayant officié pour le pacte successoral, mais aussi au regard du fait que la renonciation consentie par la recourante intervenait à titre onéreux, moyennant le versement en sa faveur d'un montant fixe et forfaitaire de 10 millions de francs. La retranscription, au demeurant partielle, de la conversation du 2 novembre 2018 (cf. supra B.c) ne revêtait pas le caractère de preuve-clé que lui prêtait la recourante. Quoiqu'il n'y soit pas fait état de la renonciation de la recourante à ses droits successoraux ou de l'attribution à B.________ et à C.________ de l'administration des biens revenant aux enfants communs du couple, on ne pouvait en déduire que ces points n'avaient pas été abordés et réglés avant la signature du pacte. Il en ressortait par ailleurs que B.________ avait mentionné à plusieurs reprises l'usufruit dont la recourante bénéficierait au décès de son mari. En tout état, si la recourante avait renoncé à se prévaloir de ses droits héréditaires et notamment à sa réserve légale, elle ne se trouvait pas pour autant démunie sur le plan financier après le décès de son époux. Le pacte successoral établissait sans ambiguïté qu'elle avait consenti à cette renonciation en raison des contreparties susmentionnées. Elle y déclarait expressément "</w:t>
      </w:r>
    </w:p>
    <w:p>
      <w:r>
        <w:t>que les libéralités entre vifs prévues dans [ledit pacte]</w:t>
      </w:r>
    </w:p>
    <w:p>
      <w:r>
        <w:t>et les libéralités pour cause de mort prévues par les dispositions testamentaires de [son époux]</w:t>
      </w:r>
    </w:p>
    <w:p>
      <w:r>
        <w:t>satisf [aisaient]</w:t>
      </w:r>
    </w:p>
    <w:p>
      <w:r>
        <w:t>à ses droits ".</w:t>
      </w:r>
    </w:p>
    <w:p>
      <w:r>
        <w:t>Les circonstances mises en exergue par la cour cantonale la conduisait dès lors à considérer qu'on ne voyait pas en quoi la recourante aurait pu être trompée, ni en quoi l'astuce aurait consisté.</w:t>
      </w:r>
    </w:p>
    <w:p>
      <w:r>
        <w:t>La cour cantonale a encore souligné les exigences de forme relatives aux pactes successoraux (cf. art. 512 al. 1 CC et 499 à 503 CC), respectivement leur but protecteur, de même que les obligations de renseigner incombant à l'officier public appelé à instrumenter un tel acte, ainsi que son devoir de sauvegarder équitablement et impartialement les intérêts en cause (cf. art. 52 de la Loi neuchâteloise sur le notariat [LN; RSN 166.10]).</w:t>
      </w:r>
    </w:p>
    <w:p>
      <w:r>
        <w:t>Elle a enfin relevé, par surabondance, que la recourante avait d'abord exigé, au début de l'année 2019, l'exécution du pacte successoral aujourd'hui litigieux pour ensuite, en juin 2019, le révoquer "</w:t>
      </w:r>
    </w:p>
    <w:p>
      <w:r>
        <w:t>pour des raisons évidentes d'erreurs essentielles et de dol notamment ", tout en annonçant le dépôt d'une action judiciaire visant à ce qu'il soit déclaré nul, subsidiairement annulé et en déposant plainte pénale dans la foulée. La cour cantonale a dès lors considéré que la recourante avait adopté une attitude contradictoire et qu'elle ne pouvait de bonne foi prétendre qu'elle avait été amenée à conclure le pacte successoral du 4 novembre 2018 sous l'empire d'une erreur essentielle provoquée par une escroquerie, alors qu'elle avait sollicité l'exécution de ce même pacte plusieurs semaines et même plusieurs mois après le décès de son conjoint.</w:t>
      </w:r>
    </w:p>
    <w:p>
      <w:r>
        <w:rPr>
          <w:b/>
        </w:rPr>
        <w:t>E. 4</w:t>
      </w:r>
    </w:p>
    <w:p>
      <w:r>
        <w:t>Les griefs que formulent la recourante à l'encontre de la motivation cantonale sont précédés d'un exposé des faits qui s'étale sur une dizaine de pages, dans lequel elle revient longuement sur les allégués de sa plainte pénale. Elle ne prétend toutefois pas que les conditions de l' art. 97 al. 1 LTF seraient remplies s'agissant des éléments qu'elle reprend et ne formule aucun grief recevable ( art. 42 al. 2 LTF et 106 al. 2 LTF) en rapport avec ceux-ci. Il n'y a donc pas lieu de s'y arrêter.</w:t>
      </w:r>
    </w:p>
    <w:p>
      <w:r>
        <w:rPr>
          <w:b/>
        </w:rPr>
        <w:t>E. 5.1</w:t>
      </w:r>
    </w:p>
    <w:p>
      <w:r>
        <w:t>La recourante invoque en revanche l' art. 97 LTF pour s'en prendre aux constatations de la cour cantonale sur un point spécifique, en lui reprochant d'avoir attribué de façon manifestement inexacte, partant de façon arbitraire, des propos tenus lors de la conversation du 2 novembre 2018 à son mari, alors qu'ils auraient été tenus par B.________. Elle cite à cet égard un extrait de l'arrêt attaqué qui relève que "[d]</w:t>
      </w:r>
    </w:p>
    <w:p>
      <w:r>
        <w:t>ans la même conversation, D.________ se référait à un pacte successoral gratifiant la recourante de '</w:t>
      </w:r>
    </w:p>
    <w:p>
      <w:r>
        <w:rPr>
          <w:b/>
        </w:rPr>
        <w:t>E. 5.2</w:t>
      </w:r>
    </w:p>
    <w:p>
      <w:r>
        <w:t>La recourante se plaint ensuite une violation des art. 299 et 300 CPP , des art. 29a Cst. et 6 CEDH, ainsi qu'un abus de pouvoir d'appréciation dans l'application de l' art. 310 CPP et du principe "in dubio pro duriore" pour tenter de démontrer que les conditions d'une non-entrée en matière ne seraient en l'occurrence pas réalisée.</w:t>
      </w:r>
    </w:p>
    <w:p>
      <w:r>
        <w:t>Cela étant, la recourante développe sous cet angle une argumentation par la quelle elle revient en réalité, à maints égards, sur les allégations reprises dans la partie "en fait" de son mémoire. Ce faisant, elle semble perdre de vue que le Tribunal fédéral conduit son raisonnement juridique sur la base des faits constatés dans la décision attaquée ( art. 105 al. 1 LTF ). L'essentiel de ses critiques repose en d'autres termes sur sa propre présentation des faits, partant sur des prémisses factuelles largement appellatoires et conséquemment irrecevables. En tout état, sur la base des éléments qui ressortent de l'arrêt attaqué et qui lient la cour de céans, la thèse de la recourante concernant la réalisation d'une tromperie à son détriment ne résiste pas à l'examen. Elle revient in fine à prétendre qu'on lui aurait caché ce qui figure en toutes lettres dans le pacte successoral du 4 novembre 2018, tel qu'elle l'a signé. En ce sens, la cour cantonale était fondée à considérer que les allégations de la recourante se heurtaient d'emblée à la teneur parfaitement claire et dénuée d'ambiguïté dudit pacte. Les autres éléments retenus par la cour cantonale pour étayer sa motivation ne prêtent pas le flanc à la critique. Elle pouvait dès lors conclure, sans violer le droit fédéral, à l'inexistence de soupçons suffisants relatifs à la commission d'une tromperie, respectivement d'une escroquerie, au préjudice de la recourante et confirmer l'ordonnance de non-entrée en matière rendue par le ministère public. Il sied encore d'ajouter que les griefs de déni de justice formel que soulève la recourante en invoquant les art. 29a Cst. et 6 CEDH ne revêtent pas, dans la présente configuration, de portée propre par rapport à ceux qu'elle soulève en faisant valoir une violation de l' art. 310 CPP et du principe "in dubio pro duriore". Ces derniers s'avèrent en tous les cas mal fondés.</w:t>
      </w:r>
    </w:p>
    <w:p>
      <w:r>
        <w:t>6.</w:t>
      </w:r>
    </w:p>
    <w:p>
      <w:r>
        <w:t>La recourante se plaint enfin d'une violation de l' art. 427 al. 2 let. a CPP en lien avec la mise à sa charge des frais de procédure.</w:t>
      </w:r>
    </w:p>
    <w:p>
      <w:r>
        <w:t>6.1 D'après la jurisprudence, la répartition des frais de procédure repose sur le principe selon lequel celui qui a causé les frais doit les supporter ( ATF 138 IV 248 consid. 4.4.1 p. 254; arrêt 6B_369/2018 du 7 février 2019 consid. 2.1, non publié aux ATF 145 IV 90 , et les arrêts cités).</w:t>
      </w:r>
    </w:p>
    <w:p>
      <w:r>
        <w:t>Aux termes de l' art. 427 al. 2 CPP ,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 art. 426 al. 2 CPP (let. b).</w:t>
      </w:r>
    </w:p>
    <w:p>
      <w:r>
        <w:t>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posée par l' art. 427 al. 2 CPP ne s'applique qu'au plaignant. En revanche, cette condition ne s'applique pas à la partie plaignante, à qui les frais peuvent être mis à charge sans autre condition ( ATF 138 IV 248 consid. 4.2.2 p. 252; arrêt 6B_369/2018 précité consid. 2.1, non publié aux ATF 145 IV 90 , et les arrêts cités).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138 IV 248 consid. 4.2.3 p. 253; arrêt 6B_369/2018 précité consid. 2.1, non publié aux ATF 145 IV 90 , et les arrêts cités).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 ATF 138 IV 248 consid. 4.2.3 p. 253 s.; arrêt 6B_369/2018 précité consid. 2.1, non publié aux ATF 145 IV 90 , et les arrêts cités Message du 21 décembre 2005 relatif à l'unification du droit de la procédure pénale [Message CPP], FF 2006 1311 ad art. 434 P-CPP).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p. 254 s.; arrêt 6B_369/2018 précité consid. 2.1, non publié aux ATF 145 IV 90 , et les arrêts cités).</w:t>
      </w:r>
    </w:p>
    <w:p>
      <w:r>
        <w:t>La règle de l' 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p. 254; arrêt 6B_369/2018 précité consid. 2.1, non publié aux ATF 145 IV 90 , et les arrêts cités).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 6B_369/2018 précité consid. 2.1, non publié aux ATF 145 IV 90 , et les arrêts cités).</w:t>
      </w:r>
    </w:p>
    <w:p>
      <w:r>
        <w:t>6.2 Le Tribunal fédéral a également eu l'occasion de préciser que l' art. 427 al. 2 let. a CPP est aussi applicable en cas de prononcé d'une non-entrée en matière (arrêts 6B_1145/2019 du 18 décembre 2019 consid. 2.1; 6B_446/2015 du 10 juin 2015 consid. 2.4.1 et les références citées).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Il convient ainsi de ne mettre les frais à la charge de la partie plaignante, dans le cadre d'une non-entrée en matière, qu'en cas de circonstances particulières. De telles circonstances sont notamment remplies lorsque la plainte déposée était d'emblée vouée à l'échec (arrêts 6B_1145/2019 précité consid. 2.1; 6B_446/2015 précité consid. 2.4.2 et 2.4.3).</w:t>
      </w:r>
    </w:p>
    <w:p>
      <w:r>
        <w:t>6.3 En l'espèce, la recourante se plaint en vain de ce que l' art. 427 al. 2 let. a CPP ne trouverait application qu'en cas d'infraction poursuivie sur plainte, alors que l'escroquerie au sens de l' art. 146 al. 1 CP se poursuit d'office. Comme relevé, la règle prévue par l' art. 427 al. 2 CPP revêt un caractère dispositif, qui laisse au juge la faculté de s'en écarter si la situation le justifie. A cet égard, la cour cantonale a considéré qu'il y avait lieu de tenir compte de circonstances particulières, tenant au caractère particulièrement volumineux de la plainte pénale et du volume très important de pièces qui y étaient annexées. La plainte se distinguait très largement des cas ordinaires et son traitement par le ministère public avait exigé un investissement particulier de ce dernier. En second lieu, la cour cantonale a considéré que la recourante avait, compte tenu du comportement contradictoire mis en exergue, utilisé la faculté que lui conférait la loi de déposer une dénonciation pénale et se prétendre lésée par l'infraction dénoncée à des fins étrangères à celles pour lesquelles celles-ci sont prévues. Elle est parvenue à la conclusion que son comportement contrevenait à l'interdiction de l'abus de droit et que les circonstances précitées autorisait le ministère public à mettre les frais à sa charge.</w:t>
      </w:r>
    </w:p>
    <w:p>
      <w:r>
        <w:t>Compte tenu de la retenue qu'il convient d'observer à cet égard (cf. arrêt 6B_1153/2016 du 23 janvier 2018 consid. 3.2, non publié aux ATF 144 IV 81 ), les éléments précités ne permettaient pas à la cour cantonale d'imputer à la recourante un comportement en soi contraire à l'interdiction de l'abus de droit. Pour autant, ces mêmes éléments, ainsi la motivation sur le fond, l'autorisaient néanmoins à considérer aussi bien des circonstances particulières qu'une démarche d'emblée vouée à l'échec sur le plan pénal. On peut admettre, dans cette mesure, que la cour cantonale n'a pas abusé du large pouvoir d'examen qui lui est reconnu en la matière en confirmant la mise des frais de première instance - arrêtés à 550 fr. - à sa charge par le ministère public. Le grief s'avère par conséquent infondé. Au surplus, la recourante ne discute pas l'application de l' art. 428 CPP s'agissant de la mise à sa charge des frais de la procédure de recours.</w:t>
      </w:r>
    </w:p>
    <w:p>
      <w:r>
        <w:t>7.</w:t>
      </w:r>
    </w:p>
    <w:p>
      <w:r>
        <w:t>En conclusion, le recours doit être rejeté dans la mesure où il est recevable. La recourante qui succombe devra supporter les frais judiciaires ( art. 66 al. 1 LTF ).</w:t>
      </w:r>
    </w:p>
    <w:p>
      <w:r>
        <w:rPr>
          <w:b/>
        </w:rPr>
        <w:t>E. 8</w:t>
      </w:r>
    </w:p>
    <w:p>
      <w:r>
        <w:t>à 10 millions de cash</w:t>
      </w:r>
    </w:p>
    <w:p>
      <w:r>
        <w:t>' destiné à tous les enfants pour leur permettre de payer les impôts, à charge pour eux de rembourser le prêt à la recourante dans les 3 à 5 ans; il précisait dans ce contexte que la confiance allait dans les deux sens. On ne voit pas en quoi B.________ aurait tenté, par ces propos, de tromper la recourante. (arrêt attaqué, consid. 4b, p. 7) ". Or, si la recourante relève en soi à juste titre que l'ensemble des propos en question ont bel et bien été tenu par B.________, et non par feu son mari, il n'en demeure pas moins patent que la mention du nom de D.________ relève, quoi qu'elle en dise, d'une erreur de plume. Celle-ci s'avère aisément identifiable, puisque la cour cantonale évoque dans la foulée des propos tenus par B.________ et non par feu D.________ (cf. "...</w:t>
      </w:r>
    </w:p>
    <w:p>
      <w:r>
        <w:t>par ces propos... "). En outre et bien que la recourante invoque à cet égard un fait d'une importance capitale, on ne discerne pas en quoi la cour cantonale aurait versé dans l'arbitraire en refusant d'y percevoir des propos mensongers propres à étayer les allégations de la recourante quant à l'existence d'une tromperie perpétrée à son détriment. Il ressort au demeurant de l'arrêt attaqué qu'il avait été explicitement question, lors de cette même conversation, d'un versement "hors succession", comme cela ressort également de la retranscription que la recourante reproduit partiellement dans son mémoire.</w:t>
      </w:r>
    </w:p>
    <w:p>
      <w:r>
        <w:t>Plus généralement, le grief d'arbitraire que la recourante soulève en lien avec ce qui précède ne lui permet pas de démontrer en quoi la cour cantonale aurait, sur la base des éléments qu'elle a mis en exergue, arbitrairement admis une situation claire sur le plan factuel ou arbitrairement tenu certains faits pour clairement établis.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