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211/2018 vom 3. Oktober 2018</w:t>
      </w:r>
    </w:p>
    <w:p>
      <w:r>
        <w:t>Bundesgericht, 2018-10-03, DE</w:t>
      </w:r>
    </w:p>
    <w:p>
      <w:r>
        <w:rPr>
          <w:b/>
        </w:rPr>
        <w:t xml:space="preserve">Quelle: </w:t>
      </w:r>
      <w:r>
        <w:t>https://mcp.opencaselaw.ch/entscheid/bger_6B_211_2018</w:t>
      </w:r>
    </w:p>
    <w:p>
      <w:r>
        <w:t>FR: TF 6B 211/2018 du 3 octobre 2018</w:t>
      </w:r>
    </w:p>
    <w:p>
      <w:r>
        <w:t>IT: TF 6B 211/2018 del 3 ottobre 2018</w:t>
      </w:r>
    </w:p>
    <w:p>
      <w:pPr>
        <w:pStyle w:val="Heading2"/>
      </w:pPr>
      <w:r>
        <w:t>Regeste</w:t>
      </w:r>
    </w:p>
    <w:p>
      <w:r>
        <w:t>Widerhandlungen gegen das Betäubungsmittelgesetz; Strafverfahren; Ausstand | Straftaten</w:t>
      </w:r>
    </w:p>
    <w:p>
      <w:pPr>
        <w:pStyle w:val="Heading2"/>
      </w:pPr>
      <w:r>
        <w:t>Erwägungen</w:t>
      </w:r>
    </w:p>
    <w:p>
      <w:r>
        <w:rPr>
          <w:b/>
        </w:rPr>
        <w:t>E. 1</w:t>
      </w:r>
    </w:p>
    <w:p>
      <w:r>
        <w:t>Es rechtfertigt sich, die Verfahren 6B_211/2018 und 6B_294/2018 gestützt auf Art. 71 BGG in sinngemässer Anwendung von Art. 24 Abs. 2 lit. b BZP zu vereinigen und die Beschwerde in einem einzigen Entscheid zu beurteilen.</w:t>
      </w:r>
    </w:p>
    <w:p>
      <w:r>
        <w:rPr>
          <w:b/>
        </w:rPr>
        <w:t>E. 2</w:t>
      </w:r>
    </w:p>
    <w:p>
      <w:r>
        <w:t>Mit dem Urteil 1B_516/2017 vom 19. April 2018 ist das mit vorliegender Beschwerde gestellte Gesuch um Vereinigung mit diesem Verfahren gegenstandslos geworden.</w:t>
      </w:r>
    </w:p>
    <w:p>
      <w:r>
        <w:rPr>
          <w:b/>
        </w:rPr>
        <w:t>E. 3</w:t>
      </w:r>
    </w:p>
    <w:p>
      <w:r>
        <w:t>Der Beschwerdeführer macht geltend, es bestehe keine gesetzliche Grundlage für die Besetzung des vorinstanzlichen Spruchkörpers. Dabei geht er nicht über die Kritik hinaus, welche er mit Beschwerde vom 4. Dezember 2017 gegen den vorinstanzlichen Beschluss betreffend die Spruchkörperbesetzung vom 3. November 2017 im vorliegenden Strafverfahren bereits vorgebracht hat (vgl. Urteil 1B_516/2017 vom 19. April 2018 E. 3). Das Bundesgericht hat die darin aufgeworfene gerichtsorganisatorische Frage nach der vorinstanzlichen Spruchkörperbesetzung für das vorliegende Strafverfahren endgültig beurteilt und festgehalten, dass er die seiner Ansicht nach unzureichende gesetzliche Normierung der Geschäftszuteilung der Vorinstanz offensichtlich verspätet geltend gemacht hat (Urteil 1B_516/2017 vom 19. April 2018 E. 3.3). Dies gilt entsprechend, wenn er mit vorliegender Beschwerde sein Vorbringen wiederholt. Auf die Ausführungen des Beschwerdeführers ist insoweit nicht einzutreten.</w:t>
      </w:r>
    </w:p>
    <w:p>
      <w:r>
        <w:rPr>
          <w:b/>
        </w:rPr>
        <w:t>E. 4</w:t>
      </w:r>
    </w:p>
    <w:p>
      <w:r>
        <w:t>Der Beschwerdeführer stellte mit Eingaben vom 28. Februar 2018 und 12. März 2018 ein Ausstandsgesuch gegen Bundesrichter Rüedi und Bundesrichterin Jametti. Seine Kritik geht nicht über eine pauschale Ablehnung aufgrund der Parteizugehörigkeit hinaus. Wie der Beschwerdeführer selbst ausführt, stellt die Parteizugehörigkeit bzw. die politische Einstellung eines Richters für sich allein keinen Ausstandsgrund dar (Urteil 6B_1458/2017 vom 21. Juni 2018 E. 2.2; Entscheid des EGMR Previti gegen Italien vom 8. Dezember 2009, Nr. 45291/06, Ziff. 258; je mit Hinweisen). Ausschliesslich an die Parteizugehörigkeit anknüpfende Ausstandsbegehren, die keine Gründe nennen, weshalb die betreffenden Richter in einem konkreten Fall befangen sein sollten, sind unzulässig (Urteile 6B_1458/2017 vom 21. Juni 2018 E. 2.2; 1C_514/2010 vom 16. Februar 2011 E. 1.1 mit Hinweisen, nicht publ. in: BGE 137 II 177 ). Auf das mit Eingaben vom 28. Februar 2018 und 12. März 2018 gestellte Ausstandsgesuch ist nicht einzutreten (vgl. auch Urteile 6B_1458/2017 vom 21. Juni 2018 E. 2.2; 1C_514/2010 vom 16. Februar 2011 E. 1.1 mit Hinweisen, nicht publ. in: BGE 137 II 177 ).</w:t>
      </w:r>
    </w:p>
    <w:p>
      <w:r>
        <w:rPr>
          <w:b/>
        </w:rPr>
        <w:t>E. 5.1</w:t>
      </w:r>
    </w:p>
    <w:p>
      <w:r>
        <w:t>Der Beschwerdeführer rügt eine Verletzung von Art. 6 EMRK , weil die Besetzung des bundesgerichtlichen Spruchkörpers im Einzelfall nicht auf einem gesetzlichen Geschäftsverteilungsplan beruhe, sondern im Ermessen des Abteilungspräsidenten liege. Er macht damit nicht die Befangenheit einzelner Richter oder einen sonstigen Ausstandsgrund im Sinne von Art. 34 BGG geltend, sondern kritisiert das Verfahren der Spruchkörperbesetzung.</w:t>
      </w:r>
    </w:p>
    <w:p>
      <w:r>
        <w:rPr>
          <w:b/>
        </w:rPr>
        <w:t>E. 5.2</w:t>
      </w:r>
    </w:p>
    <w:p>
      <w:r>
        <w:t>Das Bundesgericht hat im BGE 144 I 37 E. 2 S. 39-43 ausführlich dargelegt, dass die Besetzung des Spruchkörpers am Bundesgericht verfassungs- und konventionskonform geregelt ist.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 (vgl. Urteile 6B_1458/2017 vom 21. Juni 2018 E. 2.1; 1B_516/2017 vom 19. April 2018 E. 2).</w:t>
      </w:r>
    </w:p>
    <w:p>
      <w:r>
        <w:rPr>
          <w:b/>
        </w:rPr>
        <w:t>E. 5.3</w:t>
      </w:r>
    </w:p>
    <w:p>
      <w:r>
        <w:t>Die weitere Kritik, etwa an der angeblich fehlenden Rechtsgrundlage für die EDV-Applikation "CompCour", weckt ebenfalls keine hinreichenden Zweifel an der Richtigkeit der bisherigen Darlegungen des Bundesgerichts und bietet keinen Anlass, darauf zurückzukommen. Wie bereits mehrfach ausgeführt, dient die Applikation dazu, die Spruchkörperbesetzung weiter zu objektivieren und vom subjektiven Willen des Abteilungspräsidenten zu abstrahieren. Es handelt sich mithin lediglich um ein Hilfsinstrument, wobei die relevanten Kriterien sehr wohl auf einer gesetzlichen Grundlage im materiellen Sinn, dem BGerR, beruhen. Gesetzlich vorgesehen ist auch, dass das Bundesgericht in BGE 144 I 37 über eine seine eigene Zusammensetzung betreffende Rechtsgrundlage urteilte. Dies stellt keine Verletzung von Art. 6 EMRK dar (dazu unten E. 6.2.1.; Urteil 6B_373/2018 vom 7. September 2018 E. 1).</w:t>
      </w:r>
    </w:p>
    <w:p>
      <w:r>
        <w:rPr>
          <w:b/>
        </w:rPr>
        <w:t>E. 6.1</w:t>
      </w:r>
    </w:p>
    <w:p>
      <w:r>
        <w:t>Bezüglich des Verfahrens vor der Vorinstanz macht der Beschwerdeführer geltend, aus der Rechtsprechung des EGMR gehe hervor, dass bei Abwesenheit der Staatsanwaltschaft an der Haupt- und Berufungsverhandlung berechtigte Zweifel an der Unparteilichkeit des Gerichts bestünden. Er verweist auf mehrere Russland betreffende Verfahren und bringt vor, entscheidend sei bei diesen jeweils nicht gewesen, ob eine Gesetzesbestimmung die Teilnahme der Staatsanwaltschaft vorgeschrieben habe, sondern einzig die Tatsache, dass ein Gericht bei Nichterscheinen der Staatsanwaltschaft die Rolle der Anklage übernommen habe (Urteile Ozerov gegen Russland vom 18. Mai 2010, Nr. 64962/01; Krivoshapkin gegen Russland vom 28. Januar 2011, Nr. 42224/02 und Karelin gegen Russland vom 20. September 2016, Nr. 926/08).</w:t>
      </w:r>
    </w:p>
    <w:p>
      <w:r>
        <w:rPr>
          <w:b/>
        </w:rPr>
        <w:t>E. 6.2.1</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eine gegen sie erhobene strafrechtliche Anklage von einem unabhängigen und unparteiischen, auf Gesetz beruhenden Gericht in einem fairen Verfahren, öffentlich und innerhalb angemessener Frist verhandelt wird (Urteile 6B_373/2018 vom 7. September 2018 E. 3.2.1; 1B_120/2018 vom 29. Mai 2018 E. 4.2). Art. 6 Ziff. 1 EMRK verlangt unter dem Aspekt des auf Gesetz beruhenden Gerichts einen justizförmigen, unabhängigen und unparteiischen Spruchkörper, der über Streitfragen auf der Grundlage des Rechts und in einem gesetzlich vorgesehenen Verfahren mit rechtsstaatlichen Garantien entscheidet. Erforderlich sind insbesondere Vorschriften über die Einrichtung, Zusammensetzung, Organisation und Zuständigkeit des Gerichts. Der EGMR prüft zwar die Einhaltung staatlichen Rechts, stellt aber die Auslegung durch die Gerichte nur in Frage, wenn sie das Recht eindeutig verletzt oder willkürlich ist. Dies gilt ebenso für das Verfahren. Auch dieses muss gesetzlich geregelt sein. Die Festlegung der anwendbaren Verfahrensregeln darf nicht dem Ermessen der Justizorgane überlassen werden. Der parlamentarische Gesetzgeber ist verpflichtet, für einen hinreichenden prozessrechtlichen Rahmen zu sorgen ( BGE 144 I 37 E. 2.1 S. 39 f.; Urteil 6B_373/2018 vom 7. September 2018 E. 3.2.1 mit Hinweis auf Franz Mayer, in: EMRK-Kommentar, Karpenstein/Mayer [Hrsg.], 2. Aufl. 2015 N. 42 zu Art. 6 EMRK ).</w:t>
      </w:r>
    </w:p>
    <w:p>
      <w:r>
        <w:rPr>
          <w:b/>
        </w:rPr>
        <w:t>E. 6.2.2</w:t>
      </w:r>
    </w:p>
    <w:p>
      <w:r>
        <w:t>Gemäss Art. 337 Abs. 1 StPO kann die Staatsanwaltschaft dem Gericht schriftliche Anträge stellen oder persönlich vor Gericht auftreten. Sie ist weder an die in der Anklageschrift vorgenommene rechtliche Würdigung noch an die darin gestellten Anträge gebunden (Abs. 2). Beantragt sie eine Freiheitsstrafe von mehr als einem Jahr oder eine freiheitsentziehende Massnahme, so hat sie die Anklage vor Gericht persönlich zu vertreten (Abs. 3). Die Verfahrensleitung kann die Staatsanwaltschaft auch in anderen Fällen zur persönlichen Vertretung der Anklage verpflichten, wenn sie dies für nötig erachtet (Abs. 4). Erscheint die Staatsanwaltschaft nicht an der Hauptverhandlung, obwohl sie dazu verpflichtet wäre, so wird die Verhandlung verschoben (Abs. 5).</w:t>
      </w:r>
    </w:p>
    <w:p>
      <w:r>
        <w:rPr>
          <w:b/>
        </w:rPr>
        <w:t>E. 6.3</w:t>
      </w:r>
    </w:p>
    <w:p>
      <w:r>
        <w:t>Das Bundesgericht hat im Urteil 6B_373/2018 vom 7. September 2018 dargelegt, dass die in Art. 337 StPO vorgesehene Abwesenheit der Staatsanwaltschaft an der erstinstanzlichen Haupt- und an der zweitinstanzlichen Berufungsverhandlung keine Verletzung von Art. 30 Abs. 1 BV und Art. 6 EMRK begründet und die vom Beschwerdeführer vorgebrachten Urteile des EGMR nicht einschlägig sind (Urteil 6B_373/2018 vom 7. September 2018 E. 3.3.1 mit Verweis auf Urteil 1B_17/2018 vom 21. März 2018 E. 4.2-4.4). Das Bundesgericht hat weiter aufgezeigt, dass die kontradiktorische Ausgestaltung des Verfahrens nicht von der Anwesenheit der Staatsanwaltschaft abhängig ist (Urteil 6B_373/2018 vom 7. September 2018 E. 3.3.1). Daran vermögen die Vorbringen des Beschwerdeführers nichts zu ändern und es kann darauf verwiesen werden. Dass die Anwesenheit der Staatsanwaltschaft keine grössere Auswirkung auf das Verhalten der Gerichtspersonen bei von ihnen durchgeführten Befragungen hat, ergibt sich im Übrigen auch aus den Resultaten des unter Berücksichtigung der einschlägigen EGMR-Rechtsprechung durchgeführten Forschungsprojekts "Trial Observation" (Sarah Summers, Überlegungen zur Unparteilichkeit und der richterlichen Befragung, in: Festschrift für Andreas Donatsch, 2017, S. 443-456, 455). Die Rüge erweist sich als unbegründet.</w:t>
      </w:r>
    </w:p>
    <w:p>
      <w:r>
        <w:rPr>
          <w:b/>
        </w:rPr>
        <w:t>E. 7.1</w:t>
      </w:r>
    </w:p>
    <w:p>
      <w:r>
        <w:t>In der Sache beanstandet der Beschwerdeführer die vorinstanzlichen Feststellungen zum subjektiven Tatbestand und rügt in diesem Zusammenhang eine Verletzung des Willkürverbots sowie des Grundsatzes "in dubio pro reo". Er habe weder gewusst noch in Kauf genommen, durch seine Fahrdienste Y.________ bei der Veräusserung von Heroin und Kokain behilflich zu sein.</w:t>
      </w:r>
    </w:p>
    <w:p>
      <w:r>
        <w:rPr>
          <w:b/>
        </w:rPr>
        <w:t>E. 7.2</w:t>
      </w:r>
    </w:p>
    <w:p>
      <w:r>
        <w:t>Was der Täter wusste, wollte und in Kauf nahm, betrifft sogenannte innere Tatsachen, welche das Bundesgericht nur auf Willkür und entsprechende Rüge hin überprüft ( Art. 9 BV , Art. 97 Abs. 1, Art. 106 Abs. 2 BGG ; BGE 142 IV 137 E. 12 S. 152; 142 III 364 E. 2.4 S. 368; je mit Hinweisen; vgl. zum Begriff der Willkür BGE 143 IV 241 E. 2.3.1 S. 244; 141 IV 369 E. 6.3 S. 375; je mit Hinweisen). Rechtsfrage ist, ob gestützt auf die festgestellten Tatsachen Vorsatz gegeben ist ( BGE 137 IV 1 E. 4.2.3 S. 4 f. mit Hinweis; Urteil 6B_999/2017 vom 25. April 2018 E. 1.3.5).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bzw. die Tatbestandsverwirklichung für möglich hält, aber dennoch handelt, weil er den Erfolg für den Fall seines Eintritts in Kauf nimmt und sich mit ihm abfindet, mag er ihm auch unerwünscht sein ( BGE 137 IV 1 E. 4.2.3 S. 4 mit Hinweis).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S. 16 f., 1 E. 4.1 S. 4;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40 f. mit Hinweisen).</w:t>
      </w:r>
    </w:p>
    <w:p>
      <w:r>
        <w:rPr>
          <w:b/>
        </w:rPr>
        <w:t>E. 7.3</w:t>
      </w:r>
    </w:p>
    <w:p>
      <w:r>
        <w:t>Die Vorinstanz erwägt, der Beschwerdeführer habe Y.________ im Zeitraum vom 7. Dezember 2015 bis am 9. März 2016 im Kanton Bern mehrmals herumgefahren. Zuerst habe er ihn stets nach A.________ gefahren, wo Y.________ die zu veräussernden Drogen abgeholt habe. Danach habe er Y.________ jeweils an weitere Orte gebracht, wo dieser die Drogen an seine Abnehmer veräussert habe. Der Beschwerdeführer habe am Bestimmungsort stets im Auto gewartet, bis Y.________ nach fünf bis zehn Minuten wieder zurückgekommen sei. Für die Fahrten habe er von Y.________ jeweils zwischen Fr. 50.-- und Fr. 100.-- erhalten. Insoweit wird der Sachverhalt vom Beschwerdeführer nicht bestritten. Die Vorinstanz führt aus, der Beschwerdeführer habe aufgrund der Art, der Häufigkeit und des Ablaufs der Fahrten wissen müssen, dass Y.________ Drogen auf sich trage und diese an den angefahrenen Orten jeweils verkaufe. Auch die Verschwiegenheit von Y.________ sowie die Entlöhnung für die kleinräumigen Fahrten hätten ihn misstrauisch machen und bei ihm den Verdacht auf Drogenhandel aufkommen lassen müssen. Nach eigenen Angaben habe er Y.________ nicht lange Zeit in seiner Wohnung haben wollen. Auch dies spreche klar dafür, dass er von Y.________s Tätigkeit Kenntnis hatte. Ferner sei nicht nachvollziehbar, warum der Beschwerdeführer in der ersten polizeilichen Einvernahme offensichtliche Schutzbehauptungen vorgebracht habe, wenn er sich der illegalen Tätigkeit nicht bewusst gewesen sei.</w:t>
      </w:r>
    </w:p>
    <w:p>
      <w:r>
        <w:rPr>
          <w:b/>
        </w:rPr>
        <w:t>E. 7.4</w:t>
      </w:r>
    </w:p>
    <w:p>
      <w:r>
        <w:t>Der Beschwerdeführer bringt vor, aus der Entlöhnung von Fr. 50.-- bis Fr. 100.-- pro Fahrt könne nicht abgeleitet werden, dass ihm der deliktische Zweck der Fahrten bewusst gewesen sei. Er habe Y.________ teilweise bis an vier verschiedene Adressen gefahren, weswegen nicht von einer unverhältnismässigen Entlöhnung ausgegangen werden könne. Ebenfalls sei zu berücksichtigen, dass die Fahrten nicht täglich stattgefunden hätten.</w:t>
      </w:r>
    </w:p>
    <w:p>
      <w:r>
        <w:rPr>
          <w:b/>
        </w:rPr>
        <w:t>E. 7.5</w:t>
      </w:r>
    </w:p>
    <w:p>
      <w:r>
        <w:t>Der Beschwerdeführer beruft sich im Zusammenhang mit der Entlöhnung auf die Anzahl der angefahrenen Adressen, während die Vorinstanz im Rahmen ihrer Würdigung zurecht die Distanz der Strecken berücksichtigt hat (oben E. 7.3). Ebenfalls unbehelflich ist sein Hinweis darauf, dass die Fahrten nicht täglich stattgefunden haben. Mit der vorinstanzlichen Erwägung, er habe aufgrund der Art, der Häufigkeit und des Ablaufs der Fahrten wissen müssen, dass Y.________ Drogen auf sich trage und diese an den angefahrenen Orten jeweils verkaufe, setzt er sich im Übrigen nicht auseinander. Seine Kritik vermag die vorinstanzlichen Feststellungen nicht in Frage zu stellen.</w:t>
      </w:r>
    </w:p>
    <w:p>
      <w:r>
        <w:rPr>
          <w:b/>
        </w:rPr>
        <w:t>E. 8.1</w:t>
      </w:r>
    </w:p>
    <w:p>
      <w:r>
        <w:t>Der Beschwerdeführer bringt gegen seine Verurteilung vor, er sei nicht als Gehilfe von Y.________ zu qualifizieren. Er sei bloss der Fahrer von Y.________ gewesen und habe diesem keinen psychischen Rückhalt geboten. Die Fahrten seien als normale Alltagshandlungen zu qualifizieren.</w:t>
      </w:r>
    </w:p>
    <w:p>
      <w:r>
        <w:rPr>
          <w:b/>
        </w:rPr>
        <w:t>E. 8.2</w:t>
      </w:r>
    </w:p>
    <w:p>
      <w:r>
        <w:t>Die Vorinstanz erwägt, der Beschwerdeführer habe Y.________ regelmässig zum Drogenlager und zu den Drogenübergaben gefahren und damit nicht bloss Beihilfe zum Drogenhandel geleistet. Die Drogenverkäufe hätten erst durch seine Fahrdienste realisiert werden können. Mit seinem Verhalten habe er den objektiven Tatbestand des Beförderns von Betäubungsmitteln im Sinne von Art. 19 Abs. 1 lit. b BetmG erfüllt. Indem er Y.________ im Wissen darum, dass dieser Drogen auf sich trug und verkaufte, immer wieder herumfuhr und von diesem Geld für die Fahrten entgegennahm, habe er eventualvorsätzlich gehandelt.</w:t>
      </w:r>
    </w:p>
    <w:p>
      <w:r>
        <w:rPr>
          <w:b/>
        </w:rPr>
        <w:t>E. 8.3</w:t>
      </w:r>
    </w:p>
    <w:p>
      <w:r>
        <w:t>Gemäss Art. 19 Abs. 1 lit. b BetmG wird mit Freiheitsstrafe bis zu drei Jahren oder Geldstrafe bestraft, wer Betäubungsmittel unbefugt lagert, versendet, befördert, einführt, ausführt oder durchführt. Art. 19 Abs. 1 BetmG umschreibt nahezu alle Unterstützungshandlungen zu den Betäubungsmitteldelikten als selbständige Straftatbestände. Jede der in Art. 19 Abs. 1 BetmG aufgeführten Handlungen hat die Bedeutung eines selbstständigen Straftatbestandes, so dass Täter ist, wer in eigener Person einen dieser gesetzlichen Tatbestände objektiv und subjektiv erfüllt ( BGE 142 IV 401 E. 3.3.2 S. 405; 133 IV 187 E. 3.2; je mit Hinweisen). Aufgrund der hier gegebenen hohen Regelungsdichte besteht kein Bedürfnis, unterstützende Tatbeiträge über die Regeln der Mittäterschaft, Anstiftung oder Gehilfenschaft in die eigentliche Tat einzubeziehen. Die Regelungsdichte hat eine starke Einschränkung des Anwendungsbereiches von Art. 25 StGB (Gehilfenschaft) zur Folge. Gehilfenschaft liegt nur vor, wenn die objektive Mitwirkung an der Tat eines anderen sich auf einen untergeordneten, vom Gesetz nicht als selbständiges Delikt erfassten Beitrag beschränkt ( BGE 133 IV 187 E. 3.2 S. 192 f. mit Hinweisen; Urteil 6B_911/2009 vom 15. März 2010 E. 2.3.1; zu aArt. 19 BetmG aber nach wie vor massgebend). Des Beförderns von Drogen macht sich strafbar, wer eine Autofahrt unternimmt, bei der die Mitfahrer für ihn ersichtlich und auch in seinem eigenen Interesse das ausschliessliche Ziel haben, Betäubungsmittel zu erwerben und zu sich nach Hause zu bringen, auch wenn die Mitfahrer die Betäubungsmittel auf sich tragen ( BGE 114 IV 162 E. 1a S. 163; Urteil 6B_911/2009 vom 15. März 2010 E. 2.3.4). Ein eigenes Interesse des Transportierenden am Drogentransport ist nicht Tatbestandsvoraussetzung von Art. 19 Abs. 1 lit. b BetmG (Urteil 6B_911/2009 vom 15. März 2010 E. 2.3.4 mit Hinweisen).</w:t>
      </w:r>
    </w:p>
    <w:p>
      <w:r>
        <w:rPr>
          <w:b/>
        </w:rPr>
        <w:t>E. 8.4</w:t>
      </w:r>
    </w:p>
    <w:p>
      <w:r>
        <w:t>Soweit die Ausführungen des Beschwerdeführers auf der Annahme beruhen, er habe vom deliktischen Zweck der Fahrten nichts gewusst, weicht er vom willkürfrei festgestellten Sachverhalt (oben E. 7) ab. Auf seine Kritik ist insoweit nicht einzutreten. Im Übrigen verkennt er mit seinen Ausführungen zur Gehilfenschaft, dass die Vorinstanz ihn nicht als Gehilfe verurteilt hat (vgl. oben E. 8.2). Sein Verhalten fällt in den Anwendungsbereich von Art. 19 Abs. 1 lit. b BetmG . Das Kriterium der fehlenden Alltagshandlung ist nicht Tatbestandselement von Art. 19 Abs. 1 lit. b BetmG , womit sein Vorbringen, seine Fahrten seien als Alltagshandlungen zu qualifizieren, an der Sache vorbei geht. Eine Alltagshandlung liegt im Übrigen ohnehin nicht vor, denn der Beschwerdeführer wusste, dass seine Fahrten einem deliktischen Zweck dienten, wodurch sie einen allfälligen Alltagscharakter verloren haben (vgl. Urteil 6B_911/2009 vom 15. März 2010 E. 2.4). Indem der Beschwerdeführer im Zeitraum vom 7. Dezember 2015 bis am 9. März 2016 mehrfach für Y.________ mit Wissen über den Hintergrund und den Zweck der Fahrten als Fahrer tätig war, machte er sich des Beförderns von Drogen gemäss Art. 19 Abs. 1 lit. b BetmG strafbar.</w:t>
      </w:r>
    </w:p>
    <w:p>
      <w:r>
        <w:rPr>
          <w:b/>
        </w:rPr>
        <w:t>E. 9</w:t>
      </w:r>
    </w:p>
    <w:p>
      <w:r>
        <w:t>Die Beschwerde ist abzuweisen, soweit darauf eingetreten werden kann. Die Gerichtskosten sind ausgangsgemäss grundsätzlich dem Beschwerdeführer aufzuerlegen. Vor dem Hintergrund, dass unnötige Kosten zu tragen hat, wer sie veranlasst ( Art. 66 Abs. 3 BGG ), ist jedoch die Hälfte der Gerichtskosten nicht dem Beschwerdeführer, sondern dessen Rechtsvertreter persönlich aufzuerlegen. Dieser befasst sich in seiner Beschwerde erneut ausführlichst mit der bereits hinlänglich geklärten Problematik der Spruchkörperbesetzung des Bundesgerichts, welches sich hierzu in zahlreichen, allesamt den Rechtsvertreter betreffenden Verfahren einlässlich geäussert hat (oben E. 5 mit Hinweisen). Dieser nimmt daher in besonderem Masse nicht die Interessen des Beschwerdeführers wahr, sondern führt einmal mehr einen privaten Kreuzzug in Sachen Gerichtsbesetzung (vgl. Urteile 6B_373/2018 vom 7. September 2018 E. 5; 5D_50/2018 vom 26. April 2018 E. 2 mit Hinweisen). Entsprechend hat der Rechtsvertreter auch die deswegen entstandenen Parteikosten selbst zu tragen (Art. 66 Abs. 3 i.V.m. Art. 68 Abs. 4BGG). Das Gesuch um unentgeltliche Rechtspflege (und Verbeiständung) des Beschwerdeführers ist infolge Aussichtslosigkeit der Beschwerde abzuweisen ( Art. 64 Abs. 1 und 2 BGG ). Angesichts der Mittellosigkeit des Beschwerdeführers sind dessen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