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211/2015 vom 19. Februar 2016</w:t>
      </w:r>
    </w:p>
    <w:p>
      <w:r>
        <w:t>Bundesgericht, 2016-02-19, DE</w:t>
      </w:r>
    </w:p>
    <w:p>
      <w:r>
        <w:rPr>
          <w:b/>
        </w:rPr>
        <w:t xml:space="preserve">Quelle: </w:t>
      </w:r>
      <w:r>
        <w:t>https://mcp.opencaselaw.ch/entscheid/bger_6B_211_2015</w:t>
      </w:r>
    </w:p>
    <w:p>
      <w:r>
        <w:t>FR: TF 6B 211/2015 du 19 février 2016</w:t>
      </w:r>
    </w:p>
    <w:p>
      <w:r>
        <w:t>IT: TF 6B 211/2015 del 19 febbraio 2016</w:t>
      </w:r>
    </w:p>
    <w:p>
      <w:pPr>
        <w:pStyle w:val="Heading2"/>
      </w:pPr>
      <w:r>
        <w:t>Regeste</w:t>
      </w:r>
    </w:p>
    <w:p>
      <w:r>
        <w:t>Entschädigung | Strafprozess</w:t>
      </w:r>
    </w:p>
    <w:p>
      <w:pPr>
        <w:pStyle w:val="Heading2"/>
      </w:pPr>
      <w:r>
        <w:t>Erwägungen</w:t>
      </w:r>
    </w:p>
    <w:p>
      <w:r>
        <w:rPr>
          <w:b/>
        </w:rPr>
        <w:t>E. 1</w:t>
      </w:r>
    </w:p>
    <w:p>
      <w:r>
        <w:t>Mit dem definitiven Abschluss des Konkursverfahrens ist der Sistierungsgrund dahingefallen, weshalb das bundesgerichtliche Verfahren wieder aufzunehmen ist (vgl. Art. 71 BGG i.V.m. Art. 6 Abs. 2 und 3 BZP sowie Art. 207 SchKG ).</w:t>
      </w:r>
    </w:p>
    <w:p>
      <w:r>
        <w:rPr>
          <w:b/>
        </w:rPr>
        <w:t>E. 2</w:t>
      </w:r>
    </w:p>
    <w:p>
      <w:r>
        <w:t>Der Tod der beschuldigten Person während des kantonalen Verfahrens führt zur Verfahrenseinstellung (vgl. Art. 319 Abs. 1 lit. d und Art. 403 Abs. 1 lit. c StPO ). Anders verhält es sich nach der Rechtsprechung, wenn eine verurteilte Person verstirbt, nachdem die Beschwerde in Strafsachen beim Bundesgericht anhängig gemacht wurde. Die Erben sind im Strafpunkt zur Fortsetzung des Beschwerdeverfahrens jedoch nicht legitimiert (Urteil 6B_1048/2014 vom 15. September 2015 E. 2 mit Hinweisen). Vorliegend wurde ein im Zusammenhang mit einem Strafprozess stehendes Entschädigungsgesuch des Verstorbenen abgewiesen. Die Erben haben im Zivilpunkt grundsätzlich ein rechtlich geschütztes Interesse an der Weiterführung des Verfahrens (Urteile 6B_16/2012 vom 15. Juli 2013 E. 2 und 6B_459/2008 vom 20. Mai 2009 E. 3 mit Hinweisen; vgl. auch NIKLAUS SCHMID, Die Strafrechtsbeschwerde nach dem Bundesgesetz über das Bundesgericht - eine erste Auslegeordnung, ZStrR 124/2006 S. 185). Ob im zu beurteilenden Fall das Verfahren generell, respektive durch andere Interessierte hätte fortgeführt werden können, kann offenbleiben. Weder die Konkursverwaltung noch einzelne Gläubiger haben sich darum bemüht. Vielmehr ist das Konkursverfahren definitiv geschlossen. Damit kann auch das Verfahren vor Bundesgericht abgeschrieben werden.</w:t>
      </w:r>
    </w:p>
    <w:p>
      <w:r>
        <w:rPr>
          <w:b/>
        </w:rPr>
        <w:t>E. 3</w:t>
      </w:r>
    </w:p>
    <w:p>
      <w:r>
        <w:t>Bei diesem Ausgang des Verfahrens sind keine Gerichtskosten zu erheben.</w:t>
      </w:r>
    </w:p>
    <w:p>
      <w:r>
        <w:rPr>
          <w:b/>
        </w:rPr>
        <w:t>E. 4</w:t>
      </w:r>
    </w:p>
    <w:p>
      <w:r>
        <w:t>Der Kanton Freiburg muss für die Entschädigung von Advokat Christian von Wartburg aufkommen, wenn die Beschwerdegegnerin bei summarischer Prüfung der Beschwerde mit überwiegender Wahrscheinlichkeit als unterliegende Partei zu betrachten ist (vgl. Art. 71 BGG i.V.m. Art. 72 BZP ; BGE 125 V 373 E. 2a S. 374 f. mit Hinweisen). Die Vorinstanz sprach dem Verstorbenen eine Entschädigung in der Höhe von Fr. 52'867.15 zu, bestehend aus Fr. 7'166.20 Anwaltskosten und Fr. 45'700.95 Schadenersatz. Sie verrechnete den Entschädigungsanspruch des Verstorbenen indes mit Verlustscheinforderungen des Kantons Freiburg ihm gegenüber aus früheren Strafverfahren. Gestützt auf Art. 442 Abs. 4 StPO können die Strafbehörden ihre Forderungen aus Verfahrenskosten mit Entschädigungsansprüchen der zahlungspflichtigen Partei aus dem gleichen Strafverfahren sowie mit beschlagnahmten Vermögenswerten verrechnen. Aufgrund des klaren Wortlauts von Art. 442 Abs. 4 StPO ist eine Verrechnung von Forderungen aus anderen Strafverfahren gestützt auf eine summarische Prüfung der Rechtslage nicht möglich (vgl. auch NIKLAUS OBERHOLZER, Grundzüge des Strafprozessrechts, 3. Aufl. 2012, S. 629 f. Rz. 1789; ANGELA CAVALLO, in: Kommentar zur Schweizerischen Strafprozessordnung, Donatsch/Hansjakob/Lieber [Hrsg.], 2. Aufl. 2014, N. 19 zu Art. 442 StPO ; NIKLAUS SCHMID, Schweizerische Strafprozessordnung, Praxiskommentar, 2. Aufl. 2013, N. 7 zu Art. 442 StPO ; DERSELBE, Handbuch des schweizerischen Strafprozessrechts, 2. Aufl. 2013, N. 1857). Die Beschwerde wäre demnach mit überwiegender Wahrscheinlichkeit im Hauptpunkt gutzuheissen gewesen. Der Kanton Freiburg hat Advokat Christian von Wartburg folglich für das vorliegende Verfahren angemessen zu entschädigen. Damit wird das nachträgliche Gesuch um unentgeltliche Rechtspflege gegenstandslos und es kann offenbleiben, ob dieses überhaupt zulässig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