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6B_211/2007 vom 10. Oktober 2007</w:t>
      </w:r>
    </w:p>
    <w:p>
      <w:r>
        <w:t>Bundesgericht, 2007-10-10, FR</w:t>
      </w:r>
    </w:p>
    <w:p>
      <w:r>
        <w:rPr>
          <w:b/>
        </w:rPr>
        <w:t xml:space="preserve">Quelle: </w:t>
      </w:r>
      <w:r>
        <w:t>https://mcp.opencaselaw.ch/entscheid/bger_6B_211_2007</w:t>
      </w:r>
    </w:p>
    <w:p>
      <w:r>
        <w:t>FR: TF 6B_211/2007 du 10 octobre 2007</w:t>
      </w:r>
    </w:p>
    <w:p>
      <w:r>
        <w:t>IT: TF 6B_211/2007 del 10 ottobre 2007</w:t>
      </w:r>
    </w:p>
    <w:p>
      <w:pPr>
        <w:pStyle w:val="Heading2"/>
      </w:pPr>
      <w:r>
        <w:t>Erwägungen</w:t>
      </w:r>
    </w:p>
    <w:p>
      <w:r>
        <w:rPr>
          <w:b/>
        </w:rPr>
        <w:t>E. 1</w:t>
      </w:r>
    </w:p>
    <w:p>
      <w:r>
        <w:t>Interjeté par l'accusée qui a succombé dans ses conclusions ( art. 81 al. 1 let. b LTF ) et dirigé contre un jugement final ( art. 90 LTF ) rendu en matière pénale ( art. 78 al. 1 LTF ) par une autorité cantonale de dernière instance ( art. 80 al. 1 LTF ), le recours est en principe recevable, puisqu'il a été déposé dans le délai ( art. 100 al. 1 LTF ) et la forme ( art. 42 LTF ) prévus par la loi.</w:t>
      </w:r>
    </w:p>
    <w:p>
      <w:r>
        <w:rPr>
          <w:b/>
        </w:rPr>
        <w:t>E. 2</w:t>
      </w:r>
    </w:p>
    <w:p>
      <w:r>
        <w:t>Invoquant une motivation insuffisante découlant de la violation de son droit d'être entendu garanti par les art. 29 al. 2 Cst. et 22 al. 1 CPP/GE, la recourante reproche à la Chambre pénale de ne pas avoir spécifié si elle retenait, à son encontre, l'al. 3 ou 6 de l' art. 19 ch. 1 LStup , alors que la première infraction exclut la commission de la seconde et inversement.</w:t>
      </w:r>
    </w:p>
    <w:p>
      <w:r>
        <w:rPr>
          <w:b/>
        </w:rPr>
        <w:t>E. 2.1</w:t>
      </w:r>
    </w:p>
    <w:p>
      <w:r>
        <w:t>Le droit d'être entendu garanti par l' art. 29 al. 2 Cst. implique, de même que l' art. 22 al. 1 CPP /GE, que le juge motive sa décision de manière à ce que le destinataire de celle-ci puisse la comprendre et l'attaquer utilement s'il y a lieu et à ce que l'autorité de recours puisse exercer son contrôle ( ATF 129 I 232 consid. 3.2 p. 236 et les références citées). Il suffit, pour satisfaire à ces exigences, que l'autorité examine les questions décisives pour l'issue du litige et expose les motifs qui fondent sa décision de manière à ce que le destinataire de celle-ci puisse en saisir la portée et exercer ses droits de recours à bon escient; elle n'est pas tenue de discuter de façon détaillée tous les arguments avancés et n'est pas davantage astreinte à se prononcer séparément sur chacune des conclusions qui lui sont présentées ( ATF 130 II 530 consid. 4.3 p. 540; 129 I 232 consid. 3.2 p. 236).</w:t>
      </w:r>
    </w:p>
    <w:p>
      <w:r>
        <w:t>L' art. 19 ch. 1 al. 3 LStup réprime celui-qui, sans droit, entrepose, expédie, transporte, importe, exporte ou passe en transit des stupéfiants. L'al. 6 punit celui qui prend des mesures aux fins d'accomplir l'un des actes énumérés aux al. 1 à 5 et érige ainsi en infraction autonome les diverses formes de tentative ainsi que certains actes préparatoires (cf. ATF 121 IV 198 consid. 2a p. 200). La réalisation de l'infraction visée par l'al. 3 absorbant les actes visés par l'al. 6, le concours n'est pas envisageable entre ces deux dispositions.</w:t>
      </w:r>
    </w:p>
    <w:p>
      <w:r>
        <w:rPr>
          <w:b/>
        </w:rPr>
        <w:t>E. 2.2</w:t>
      </w:r>
    </w:p>
    <w:p>
      <w:r>
        <w:t>Il est vrai que la Chambre pénale n'a pas précisé si elle appliquait l'al. 3 ou 6 de l' art. 19 ch. 1 LStup . Cependant, on déduit clairement de la motivation que la recourante a été condamnée pour sa participation à un transport de cocaïne en Suisse, son rôle consistant à surveiller les mules lors du voyage. L'autorité cantonale a par conséquent appliqué l'al. 3, les actes visés par l'al. 6 étant alors absorbés par l'exécution de l'infraction. La recourante, assistée d'un avocat, était dès lors parfaitement à même de critiquer le raisonnement suivi, ce qu'elle a d'ailleurs fait dans le cadre du présent recours. Le grief de la violation du droit à une motivation suffisante est donc rejeté.</w:t>
      </w:r>
    </w:p>
    <w:p>
      <w:r>
        <w:rPr>
          <w:b/>
        </w:rPr>
        <w:t>E. 3</w:t>
      </w:r>
    </w:p>
    <w:p>
      <w:r>
        <w:t>La recourante se plaint d'une violation du principe in dubio pro reo.</w:t>
      </w:r>
    </w:p>
    <w:p>
      <w:r>
        <w:rPr>
          <w:b/>
        </w:rPr>
        <w:t>E. 3.1</w:t>
      </w:r>
    </w:p>
    <w:p>
      <w:r>
        <w:t>Tel qu'il est formulé, le grief de violation du principe in dubio pro reo n'a pas en l'espèce de portée propre par rapport au grief d'arbitraire.</w:t>
      </w:r>
    </w:p>
    <w:p>
      <w:r>
        <w:t>Selon la jurisprudence, une décision n'est pas arbitraire du seul fait qu'elle apparaît discutable ou même critiquable. Il faut qu'elle soit manifestement insoutenable, et cela non seulement dans sa motivation mais dans son résultat ( ATF 131 I 57 consid. 2 p. 61). 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arbitraire si l'état de fait retenu pouvait être déduit de manière soutenable du rapprochement de divers éléments ou indices; de même, il n'y a pas arbitraire du seul fait qu'un ou plusieurs arguments corroboratifs soient fragiles, si la solution retenue peut être justifiée de façon soutenable par un ou plusieurs arguments de nature à emporter la conviction.</w:t>
      </w:r>
    </w:p>
    <w:p>
      <w:r>
        <w:rPr>
          <w:b/>
        </w:rPr>
        <w:t>E. 3.2</w:t>
      </w:r>
    </w:p>
    <w:p>
      <w:r>
        <w:t>La recourante soutient que les pièces du dossier ne permettent pas de déduire qu'elle a agi comme trafiquante ou pour le compte de trafiquants, ni qu'elle a assuré un rôle de surveillance consistant à maintenir un contact téléphonique avec A.________ pour l'informer des suites du transport et à escorter les mules jusqu'à Zurich. La version retenue ne constitue qu'une hypothèse policière, alors que la femme chargée d'escorter les transporteurs devait être D.________. Par ailleurs, les faits retenus sont démentis par les déclarations de Y.________ et Z.________ qui devaient rester en contact téléphonique avec A.________ et n'avaient jamais vu la recourante.</w:t>
      </w:r>
    </w:p>
    <w:p>
      <w:r>
        <w:rPr>
          <w:b/>
        </w:rPr>
        <w:t>E. 3.2.1</w:t>
      </w:r>
    </w:p>
    <w:p>
      <w:r>
        <w:t>La Chambre pénale a admis la culpabilité de la recourante en se basant sur les indices convergents suivants.</w:t>
      </w:r>
    </w:p>
    <w:p>
      <w:r>
        <w:t>- Cette dernière a des liens certains avec A.________, lequel est impliqué à un niveau élevé dans un important trafic de cocaïne.</w:t>
      </w:r>
    </w:p>
    <w:p>
      <w:r>
        <w:t>- Le billet d'avion de la recourante n'a pas été acquis par elle-même, mais par A.________, simultanément avec les billets des deux autres coaccusés. Il était ainsi fort peu crédible que l'intéressée, habituée à voyager, plus particulièrement entre Hambourg et Accra, ne se fût souciée que la veille de son départ de trouver un billet pour rentrer chez elle; qu'à cette fin et plutôt que se charger elle-même de l'acquisition, elle ait contacté un ami qui, par le plus grand des hasards, savait que le voyage le plus économique était le vol Accra/Tripoli/Genève, suivi d'un trajet en train jusqu'à Hambourg.</w:t>
      </w:r>
    </w:p>
    <w:p>
      <w:r>
        <w:t>- A son arrivée à Genève, la recourante s'est rendue dans le hall de la gare de Cointrin, où elle a tenté de joindre A.________. Il était peu vraisemblable que ne trouvant pas son train, elle ait voulu, selon ses déclarations, se renseigner auprès de lui, plutôt qu'auprès du chef de gare ou à un guichet. Cela l'est encore moins si, comme elle le prétend, elle avait jeté les bouteilles confiées pour son compte alors qu'elle se doutait qu'elles pouvaient contenir des stupéfiants.</w:t>
      </w:r>
    </w:p>
    <w:p>
      <w:r>
        <w:t>- La tentative de contacter A.________ correspondait aux déclarations de Z.________ selon laquelle elle devait être prise en charge à son arrivée à Genève par une femme qui l'aurait amenée à Zurich, A._______ assurant le contact entre elles par téléphone.</w:t>
      </w:r>
    </w:p>
    <w:p>
      <w:r>
        <w:t>- Une conversation téléphonique entre D.________ et une dénommée F.________ faisait référence à la demande d'une femme en Allemagne que des recherches fussent effectuées au sujet d'une maman qui aurait pu être arrêtée, étant rappelé que la recourante vit en Allemagne avec ses enfants.</w:t>
      </w:r>
    </w:p>
    <w:p>
      <w:r>
        <w:rPr>
          <w:b/>
        </w:rPr>
        <w:t>E. 3.2.2</w:t>
      </w:r>
    </w:p>
    <w:p>
      <w:r>
        <w:t>Sur la base de l'ensemble de ces éléments et des invraisemblances contenues dans la version de la recourante (cf. supra consid. A.b), la Chambre pénale pouvait, sans arbitraire, admettre que cette dernière était bien mêlée au trafic de stupéfiants orchestré par A.________ et D.________ et que son rôle était de surveiller les transporteurs lors du voyage et ce jusqu'à Zurich.</w:t>
      </w:r>
    </w:p>
    <w:p>
      <w:r>
        <w:t>Le fait que les mules dussent tout de même rester en contact téléphonique avec A.________ (cf. pièces n° 13, 20, 45) et qu'elles n'aient finalement jamais vu la recourante avant la procédure (cf. pièces n° 15, 21, 45, 49, 251) ne permet pas d'infirmer ces constatations. En effet, selon les déclarations de Z.________ (cf. pièce n° 21), celle-ci devait être reçue par une femme une fois seulement arrivée à Genève et A.________ devait l'appeler pour faire le lien entre elles. Enfin, les mules, qui ne se connaissaient d'ailleurs pas non plus (cf. pièce n° 45), ont été arrêtées à Cointrin, avant que la recourante ne pût entrer en contact avec elles, mais alors qu'elle cherchait à joindre A.________ (cf. pièce n° 54).</w:t>
      </w:r>
    </w:p>
    <w:p>
      <w:r>
        <w:t>Par ailleurs, retenir en fait la participation de la recourante dans ce trafic ne saurait être tenu pour arbitraire, au seul motif que la mise sous surveillance des appels de D.________ et la procédure ouverte à son encontre n'ont pas permis de confirmer que les mules devaient être escortées par celle-là. En effet, les conversations téléphoniques de D.________ étaient codées et les interlocuteurs ne devaient mentionner aucun nom (cf. pièces n° 242 ss.). Or, celles-ci ont tout de même mis en évidence que D.________ était active dans un trafic de cocaïne aux côtés de son père. De plus, au cours d'une conversation avec une prénommée F.________, elle a parlé d'une dame en Allemagne qui avait demandé à ce que des recherches fussent effectuées parce que des enfants s'inquiétaient de savoir si leur mère avait été arrêtée, ne la voyant pas rentrer.</w:t>
      </w:r>
    </w:p>
    <w:p>
      <w:r>
        <w:rPr>
          <w:b/>
        </w:rPr>
        <w:t>E. 3.3</w:t>
      </w:r>
    </w:p>
    <w:p>
      <w:r>
        <w:t>La recourante relève que les pièces du dossier ne permettent pas d'établir qu'elle savait ou ne pouvait ignorer que la quantité de stupéfiants transportée par Y.________ et Z.________ était de nature à mettre en danger la santé de nombreuses personnes.</w:t>
      </w:r>
    </w:p>
    <w:p>
      <w:r>
        <w:t>La Cour de justice a admis implicitement que la recourante savait ou du moins ne pouvait ignorer que les mules transportaient une quantité de drogue pouvant mettre en danger la santé de nombreuses personnes, puisqu'elle a retenu, à l'encontre des trois coaccusés, le cas aggravé au sens de l' art. 19 ch. 2 let. a LStup . Or, compte tenu de la participation et du rôle établis de la recourante dans le trafic en question (cf. supra consid. 3.2), de ses liens avec A.________ et du moyen de transport usité, cette appréciation relative à ce que la recourante a su et accepté n'est pas manifestement insoutenable. Le grief est dès lors vain.</w:t>
      </w:r>
    </w:p>
    <w:p>
      <w:r>
        <w:rPr>
          <w:b/>
        </w:rPr>
        <w:t>E. 4</w:t>
      </w:r>
    </w:p>
    <w:p>
      <w:r>
        <w:t>La recourante invoque une violation de l' art. 47 CP .</w:t>
      </w:r>
    </w:p>
    <w:p>
      <w:r>
        <w:rPr>
          <w:b/>
        </w:rPr>
        <w:t>E. 4.1</w:t>
      </w:r>
    </w:p>
    <w:p>
      <w:r>
        <w:t>Selon cette disposition,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Comme sous l'ancien droit, le facteur essentiel est celui de la faute. Le législateur reprend, à l'al. 1, les critères des antécédents et de la situation personnelle, et y ajoute la nécessité de prendre en considération l'effet de la peine sur l'avenir du condamné. S'agissant de ce dernier élément, le législateur explique que le juge n'est pas contraint d'infliger la peine correspondant à la culpabilité de l'auteur s'il y a lieu de prévoir qu'une peine plus clémente suffira à le détourner de commettre d'autres infractions (Message du 21 septembre 1998 du Conseil fédéral concernant la modification du code pénal suisse et du code pénal militaire ainsi qu'une loi fédérale régissant la condition pénale des mineurs, p. 1866)</w:t>
      </w:r>
    </w:p>
    <w:p>
      <w:r>
        <w:t>Codifiant la jurisprudence, l'alinéa 2 de l' art. 47 CP énumère de manière non limitative les critères permettant de déterminer le degré de gravité de la culpabilité de l'auteur. Ainsi, le juge devra prendre en considération la gravité de la lésion ou de la mise en danger du bien juridique concerné, que la jurisprudence mentionnait sous l'expression du "résultat de l'activité illicite", ainsi que le caractère répréhensible de l'acte, qui correspond plus ou moins à la notion "de mode et d'exécution de l'acte". Sur le plan subjectif, le texte légal cite la motivation et les buts de l'auteur, qui correspondent aux mobiles de l'ancien droit, et la mesure dans laquelle l'auteur aurait pu éviter la mise en danger ou la lésion, qui se réfère au libre choix de l'auteur entre la licéité et l'illicéité. Concernant ce dernier élément, le législateur enjoint au juge de tenir compte de la situation personnelle de l'intéressé et des circonstances extérieures. La situation personnelle peut, sans donner lieu à des troubles pathologiques selon l' art. 19 CP , altérer sa faculté d'apprécier l'illicéité de son comportement. Les circonstances extérieures se référent par exemple à une situation de nécessité ou de tentation, qui n'atteint cependant pas une intensité suffisante pour justifier une atténuation de la peine (arrêt 6B_14/2007 du 17 avril 2007 et les références citées).</w:t>
      </w:r>
    </w:p>
    <w:p>
      <w:r>
        <w:rPr>
          <w:b/>
        </w:rPr>
        <w:t>E. 4.2</w:t>
      </w:r>
    </w:p>
    <w:p>
      <w:r>
        <w:t>La recourante estime que le rôle de surveillance qui lui a été attribué ne signifie pas ipso facto son implication dans le trafic à un échelon supérieur à celui des transporteurs et qu'on ne voit pas en quoi son rôle serait constitutif d'une faute lourde.</w:t>
      </w:r>
    </w:p>
    <w:p>
      <w:r>
        <w:t>Ce grief est infondé. En effet, il est évident que celui qui a pour fonction de surveiller des mules dans le cadre d'un trafic de drogues assume une fonction supérieure à celle qui est dévolue à ces dernières, dès lors qu'il s'agit d'une activité à plus grande responsabilité qui postule une relation de confiance accrue. Enfin, le fait de participer à un trafic international de stupéfiants et de surveiller des mules qui importent une quantité totale de 8.351 kg de cocaïne d'un niveau de pureté de plus de 70% constitue indéniablement une faute très lourde.</w:t>
      </w:r>
    </w:p>
    <w:p>
      <w:r>
        <w:rPr>
          <w:b/>
        </w:rPr>
        <w:t>E. 4.3</w:t>
      </w:r>
    </w:p>
    <w:p>
      <w:r>
        <w:t>Selon la recourante, la Chambre pénale n'a pas pris en compte son absence d'antécédents judiciaires, le fait que son activité coupable a été unique et brève et l'effet de la peine sur son avenir.</w:t>
      </w:r>
    </w:p>
    <w:p>
      <w:r>
        <w:t>Cette critique tombe à faux. La Cour cantonale a relevé que l'intéressée n'avait pas d'antécédents judiciaires connus (cf. arrêt attaqué p. 7), tenant ainsi compte de cette circonstance favorable. Elle a également apprécié la faute de l'intéressée au regard des seuls actes commis le 3 juin 2006, constatant par conséquent que son trafic n'avait pas duré dans le temps. Enfin, il ne résulte pas des éléments exposés dans l'arrêt attaqué qu'une peine plus clémente suffirait à détourner la recourante de commettre d'autres infractions. Le fait qu'elle soit mère et qu'elle n'ait pas d'antécédents judiciaires ne justifient pas à eux seuls une appréciation différente au regard des autres éléments pris en compte. Au demeurant, la question de l'octroi du sursis ne saurait se poser eu égard à la peine prononcée.</w:t>
      </w:r>
    </w:p>
    <w:p>
      <w:r>
        <w:rPr>
          <w:b/>
        </w:rPr>
        <w:t>E. 4.4</w:t>
      </w:r>
    </w:p>
    <w:p>
      <w:r>
        <w:t>La recourante ne cite en définitive aucun élément important, propre à modifier la peine, qui aurait été omis ou pris en considération à tort. Il convient dès lors d'examiner si, au vu des circonstances, la peine infligée apparaît exagérément sévère au point de constituer un abus du pouvoir d'appréciation.</w:t>
      </w:r>
    </w:p>
    <w:p>
      <w:r>
        <w:t>La recourante a participé à un important trafic international de stupéfiants. Ainsi, elle a aidé à transporter en Suisse un total de 8.351 kg de cocaïne d'un niveau de pureté de plus de 70%. Son rôle consistait à surveiller les mules, de sorte qu'elle diminuait le risque de se faire appréhender. De par sa fonction, elle était impliquée à un échelon d'une certaine importance dans le trafic, en tout cas supérieur à celui occupé par de simples transporteurs. Aucun élément ne permet de penser qu'elle ait agi sous l'emprise d'un tiers. Par ailleurs, elle ne s'est guère montrée collaborante durant l'instruction, puisqu'elle a toujours nié toute implication dans le trafic, malgré les éléments à charge. En faveur de la recourante, il y a lieu cependant de tenir compte de l'absence d'antécédents judiciaires connus. Dans ces conditions, la Cour cantonale pouvait admettre, en tout cas sans abuser de son pouvoir d'appréciation, que, compte tenu de l'ensemble des éléments pertinents à prendre en considération, une peine privative de liberté de 5 ans correspondait à la culpabilité de l'intéressée.</w:t>
      </w:r>
    </w:p>
    <w:p>
      <w:r>
        <w:rPr>
          <w:b/>
        </w:rPr>
        <w:t>E. 5</w:t>
      </w:r>
    </w:p>
    <w:p>
      <w:r>
        <w:t>Sur le vu de ce qui précède, le recours doit être rejeté. Comme il apparaissait d'emblée dénué de chances de succès, la requête d'assistance judiciaire est rejetée ( art. 64 al. 1 LTF ) et la recourante, qui succombe, supporte les frais de procédure ( art. 66 al. 1 LTF ), fixés en fonction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