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210/2014 vom 28. Juli 2014</w:t>
      </w:r>
    </w:p>
    <w:p>
      <w:r>
        <w:t>Bundesgericht, 2014-07-28, DE</w:t>
      </w:r>
    </w:p>
    <w:p>
      <w:r>
        <w:rPr>
          <w:b/>
        </w:rPr>
        <w:t xml:space="preserve">Quelle: </w:t>
      </w:r>
      <w:r>
        <w:t>https://mcp.opencaselaw.ch/entscheid/bger_6B_210_2014</w:t>
      </w:r>
    </w:p>
    <w:p>
      <w:r>
        <w:t>FR: TF 6B 210/2014 du 28 juillet 2014</w:t>
      </w:r>
    </w:p>
    <w:p>
      <w:r>
        <w:t>IT: TF 6B 210/2014 del 28 luglio 2014</w:t>
      </w:r>
    </w:p>
    <w:p>
      <w:pPr>
        <w:pStyle w:val="Heading2"/>
      </w:pPr>
      <w:r>
        <w:t>Regeste</w:t>
      </w:r>
    </w:p>
    <w:p>
      <w:r>
        <w:t>Verletzung von Verkehrsregeln, Willkür | Straftaten</w:t>
      </w:r>
    </w:p>
    <w:p>
      <w:pPr>
        <w:pStyle w:val="Heading2"/>
      </w:pPr>
      <w:r>
        <w:t>Erwägungen</w:t>
      </w:r>
    </w:p>
    <w:p>
      <w:r>
        <w:rPr>
          <w:b/>
        </w:rPr>
        <w:t>E. 1</w:t>
      </w:r>
    </w:p>
    <w:p>
      <w:r>
        <w:t>Nach Art. 35 Abs. 1 SVG ist links zu überholen, woraus ein Verbot des Rechtsüberholens folgt ( BGE 126 IV 192 E. 2a). Auf Autobahnen dürfen Fahrzeugführer beim Fahren in parallelen Kolonnen ausnahmsweise rechts an anderen Fahrzeugen vorbeifahren ( Art. 36 Abs. 5 lit. a VRV ). Nach der Rechtsprechung setzt paralleler Kolonnenverkehr dichten Verkehr auf beiden Fahrspuren, somit ein längeres Nebeneinanderfahren von mehreren sich in gleicher Richtung bewegenden Fahrzeugreihen voraus ( BGE 115 IV 244 E. 3a; BGE 124 IV 219 E. 3a; je mit Hinweisen).</w:t>
      </w:r>
    </w:p>
    <w:p>
      <w:r>
        <w:rPr>
          <w:b/>
        </w:rPr>
        <w:t>E. 1.1</w:t>
      </w:r>
    </w:p>
    <w:p>
      <w:r>
        <w:t>Die Vorinstanz erwägt, aus der Videoaufzeichnung der Polizei gehe hervor, dass zum Tatzeitpunkt reger Verkehr herrschte. Die erste Überholspur sei aber über einen längeren Abschnitt zu wenig dicht befahren, so dass es an einem längeren Nebeneinanderfahren mehrerer sich in gleicher Richtung gleichförmig parallel fortbewegender Fahrzeugreihen fehle. Dies sei auch durch die Aussage des Beschwerdeführers bestätigt, wonach er gesehen habe, dass die erste Überholspur viel weniger befahren sei. Zudem habe er den Tempomaten benutzt, was dem Vorliegen von Kolonnenverkehr widerspreche. Das Verhalten des Beschwerdeführers stelle ein verbotenes Rechtsüberholen dar (Urteil, S. 9).</w:t>
      </w:r>
    </w:p>
    <w:p>
      <w:r>
        <w:rPr>
          <w:b/>
        </w:rPr>
        <w:t>E. 1.2</w:t>
      </w:r>
    </w:p>
    <w:p>
      <w:r>
        <w:t>Der Beschwerdeführer bringt vor, die Videosequenz belege, dass sich auf beiden Spuren zwei gleichartige Kolonnen befanden, die sich "praktisch mit gleicher Geschwindigkeit" bewegten. Dies ergäbe sich unter anderem daraus, dass der Lastwagen auf der ersten Überholspur etwa mit derselben Geschwindigkeit fuhr, wie die Kolonne auf der zweiten Überholspur. Die Sachverhaltsfeststellung der Vorinstanz sei willkürlich (Beschwerde, S. 5 ff. und 9).</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 Die Sachverhaltsfeststellung der Vorinstanz ist nicht willkürlich. Der Beschwerdeführer fuhr an zwei Fahrzeugen, die sich auf der zweiten Überholspur bewegten, vorbei. Der für dieses Manöver notwendige Raum auf dem ersten Überholstreifen war frei. Auf der ersten und zweiten Überholspur befanden sich demzufolge keine gleichförmige Kolonnen. Aus dem Umstand, dass der Lastwagen auf der ersten Überholspur angeblich gleich schnell fuhr, wie die Kolonne auf der zweiten Überholspur, kann nicht geschlossen werden, dass auch auf der ersten Überholspur Kolonnenverkehr herrschte. Der Aufzeichnung der Polizei ist nichts anderes zu entnehmen. Die weiteren Vorbringen des Beschwerdeführers erschöpfen sich in appellatorischer Kritik, beispielsweise wenn er geltend macht, die vorinstanzlichen Erwägungen zur Verwendung des Tempomaten seien unzutreffend oder der Blickwinkel aus dem Polizeiwagen führe leicht zu einer Fehlbeurteilung. Darauf ist nicht einzutreten.</w:t>
      </w:r>
    </w:p>
    <w:p>
      <w:r>
        <w:rPr>
          <w:b/>
        </w:rPr>
        <w:t>E. 2</w:t>
      </w:r>
    </w:p>
    <w:p>
      <w:r>
        <w:t>Der Beschwerdeführer rügt, die Vorinstanz lege dem angefochtenen Urteil einen bundesrechtswidrigen Begriff des Kolonnenverkehrs zugrunde. Er bringt vor, Kolonnenverkehr könne nicht mit dem Argument verneint werden, der Verkehr sei nicht "dicht", sondern nur "rege" gewesen. Die Annahme von regem Verkehr sage nichts über die Dichte, bzw. die Fahrzeugreihen und die Grösse der Lücken aus (Beschwerde, S. 9). Kolonnenverkehr im Sinne der Rechtsprechung (vgl. oben, E. 1), ist bereits dann zu verneinen, wenn die Abstände der Fahrzeuge auf der rechten Spur rund doppelt so gross sind wie auf der Überholspur (Urteil des Bundesgerichts 6S.71/2005 vom 3. Juni 2005 E. 3.2). Dass dies der Fall ist, ergibt sich wiederum daraus, dass der Beschwerdeführer an zwei links sich bewegenden Fahrzeugen vorbeifuhr, und die erste Überholspur für dieses Manöver frei war. Die Vorinstanz verletzt kein Bundesrecht, wenn sie annimmt, der Verkehr auf der ersten Überholspur sei nicht ausreichend dicht gewesen, um Kolonnenverkehr zu bejahen. Der Umstand, dass der Verkehr - auf allen Fahrbahnen - rege war, steht damit nicht im Widerspruch. Die Rüge ist unbegründet.</w:t>
      </w:r>
    </w:p>
    <w:p>
      <w:r>
        <w:rPr>
          <w:b/>
        </w:rPr>
        <w:t>E. 3</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