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20/2013 vom 3. Juni 2013</w:t>
      </w:r>
    </w:p>
    <w:p>
      <w:r>
        <w:t>Bundesgericht, 2013-06-03, IT</w:t>
      </w:r>
    </w:p>
    <w:p>
      <w:r>
        <w:rPr>
          <w:b/>
        </w:rPr>
        <w:t xml:space="preserve">Quelle: </w:t>
      </w:r>
      <w:r>
        <w:t>https://mcp.opencaselaw.ch/entscheid/bger_6B_20_2013</w:t>
      </w:r>
    </w:p>
    <w:p>
      <w:r>
        <w:t>FR: TF 6B 20/2013 du 3 juin 2013</w:t>
      </w:r>
    </w:p>
    <w:p>
      <w:r>
        <w:t>IT: TF 6B 20/2013 del 3 giugno 2013</w:t>
      </w:r>
    </w:p>
    <w:p>
      <w:pPr>
        <w:pStyle w:val="Heading2"/>
      </w:pPr>
      <w:r>
        <w:t>Regeste</w:t>
      </w:r>
    </w:p>
    <w:p>
      <w:r>
        <w:t>Decreto di non luogo a procedere; ricusazione | Procedura penale</w:t>
      </w:r>
    </w:p>
    <w:p>
      <w:pPr>
        <w:pStyle w:val="Heading2"/>
      </w:pPr>
      <w:r>
        <w:t>Erwägungen</w:t>
      </w:r>
    </w:p>
    <w:p>
      <w:r>
        <w:rPr>
          <w:b/>
        </w:rPr>
        <w:t>E. 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138 I 171 consid. 1.4 ). Come si vedrà, l'atto di ricorso disattende in larga misura queste esigenze di motivazione, risultando in gran parte inammissibile.</w:t>
      </w:r>
    </w:p>
    <w:p>
      <w:r>
        <w:rPr>
          <w:b/>
        </w:rPr>
        <w:t>E. 2</w:t>
      </w:r>
    </w:p>
    <w:p>
      <w:r>
        <w:t>Il ricorrente sostiene che i giudici componenti la CRP avrebbero dovuto ricusarsi, in quanto in precedenza li avrebbe denunciati per favoreggiamento e abuso di autorità: in relazione a questa denuncia una procedura sarebbe anche pendente dinanzi alla Corte europea dei diritti dell'uomo. Sicché sussisterebbe un rapporto di inimicizia ai sensi dell'art. 56 lett. f CPP.</w:t>
      </w:r>
    </w:p>
    <w:p>
      <w:r>
        <w:rPr>
          <w:b/>
        </w:rPr>
        <w:t>E. 2.1</w:t>
      </w:r>
    </w:p>
    <w:p>
      <w:r>
        <w:t>La garanzia di un tribunale indipendente e imparziale, ancorata agli art. 30 cpv. 1 Cost. e 6 n. 1 CEDU,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paventare un rischio di parzialità. L' art. 56 CPP concretizza questa garanzia, enumerando diversi specifici motivi di ricusazione (lett. a-e). Secondo l'art. 56 lett. f CPP, deve in particolare ricusarsi chi per altre ragioni, segnatamente a causa di rapporti di amicizia o di inimicizia con una parte o con il suo patrocinatore, potrebbe avere una prevenzione nella causa. Trattasi di una clausola generale, nella quale rientrano tutti i motivi di ricusazione non espressamente previsti dall'art. 56 lett. a-e CPP ( DTF 138 I 425 consid. 4.2.1).</w:t>
      </w:r>
    </w:p>
    <w:p>
      <w:r>
        <w:rPr>
          <w:b/>
        </w:rPr>
        <w:t>E. 2.2</w:t>
      </w:r>
    </w:p>
    <w:p>
      <w:r>
        <w:t>Premesso che la denuncia nei confronti dei membri della CRP, a cui l'insorgente fa riferimento, è sfociata in un decreto di non luogo a procedere (v. sentenza 1B_362/2011 dell'11 maggio 2012), essa non costituisce di per sé un valido motivo di ricusa. Secondo costante giurisprudenza, infatti, la sola circostanza di aver denunciato dei giudici non giustifica la loro ricusazione (sentenza 1P.514/2002 del 13 febbraio 2003 consid. 2.5). I rimproveri che una parte solleva contro un magistrato, inoltrando per esempio una denuncia penale, manifestano la sua animosità verso quest'ultimo, ma di norma non costituiscono un motivo oggettivo per permettere di sospettare il magistrato di prevenzione ( DTF 134 I 20 consid. 4.3.2; sentenza 1P.246/2003 del 13 maggio 2003 consid. 3), in quanto si presume lo stesso in grado di avere il necessario distacco (v. sentenza 1P.568/2002 del 20 gennaio 2003 consid. 2). In caso contrario, basterebbe una denuncia per escludere un giudice non gradito e sceglierne un altro, offrendo così segnatamente la possibilità di influenzare la composizione di un tribunale, in urto con la stessa ratio della garanzia di un tribunale imparziale (sentenza 5P.90/1999 del 16 aprile 1999 consid. 4). Per la ricusazione di un giudice denunciato è piuttosto determinante la sua reazione (sentenze 1B_664/2012 del 19 aprile 2013 consid. 3.3; 1B_27/2009 del 19 marzo 2009 consid. 3). Nella fattispecie non risulta, né il ricorrente adduce, alcuna reazione particolare dei giudici tale da farli apparire particolarmente toccati dalla denuncia e da non poterli più considerare imparziali. È quindi a torto che l'insorgente, sulla sola base della sua denuncia, chiede la ricusazione dei membri della CRP.</w:t>
      </w:r>
    </w:p>
    <w:p>
      <w:r>
        <w:rPr>
          <w:b/>
        </w:rPr>
        <w:t>E. 3</w:t>
      </w:r>
    </w:p>
    <w:p>
      <w:r>
        <w:t>In relazione all'istanza di ricusa nei confronti del Procuratore pubblico, lasciando indecisa la questione della sua tempestività, la CRP ha ritenuto le ragioni avanzate dall'insorgente sostanzialmente generiche, non argomentate e nemmeno documentate. Il ricorrente, mischiando argomenti e varie procedure che coinvolgono persone diverse, si era limitato a sostenere un'ipotetica scelta di campo del magistrato, senza rendere verosimile una sua prevenzione o anche solo una parvenza di prevenzione. Sicché l'autorità precedente ha respinto l'istanza, la cui presentazione appariva al limite del ricevibile. Con questa argomentazione l'insorgente non si confronta minimamente, accontentandosi di riproporre le sue ragioni a sostegno della domanda di ricusazione. Sennonché, l' art. 42 cpv. 2 LTF impone alla parte ricorrente di spiegare nel suo gravame perché l'atto impugnato, in concreto la sentenza della CRP (v. art. 80 LTF ), viola il diritto. Oltre a sostenere che i giudici cantonali non avrebbero dovuto pronunciarsi sulla richiesta di ricusazione del Procuratore pubblico, perché parziali a causa dell'inimicizia sorta a seguito della denuncia presentata contro di loro, l'unica censura che l'insorgente pare formulare contro la decisione della CRP è la mancata citazione di un teste da lui proposta a sostegno della sua istanza. Egli tuttavia non lamenta, e ancor meno dimostra, un qualsiasi arbitrio nella valutazione (anticipata) delle prove (al proposito v. DTF 137 I 58 consid. 4.1.2; 136 I 229 consid. 5.3). Insufficientemente e impropriamente motivato, su questo punto il gravame sfugge a un esame di merito.</w:t>
      </w:r>
    </w:p>
    <w:p>
      <w:r>
        <w:rPr>
          <w:b/>
        </w:rPr>
        <w:t>E. 4</w:t>
      </w:r>
    </w:p>
    <w:p>
      <w:r>
        <w:t>Infine il ricorrente rimprovera alla CRP di aver evaso il suo scritto anche nell'ottica di un reclamo contro il decreto di non luogo a procedere del 26 ottobre 2012. Egli avrebbe inteso unicamente far valere un caso di ricusazione nei confronti del magistrato inquirente e non ricorrere contro suddetto decreto. Contesta ogni altra interpretazione del suo memoriale cantonale, pretesamente finalizzata a "estorcer[gli] del denaro". Nuovamente l'insorgente si limita a formulare generiche contestazioni, senza spiegare perché la decisione impugnata violerebbe il diritto. In particolare non sostanzia alcun arbitrio nell'interpretazione data dalla CRP al suo scritto e nemmeno rende verosimile che la tassa e le spese di giustizia siano state in qualche modo aumentate a seguito della doppia valenza attribuita allo stesso. In assenza di motivazione, non si giustifica vagliare questa censura.</w:t>
      </w:r>
    </w:p>
    <w:p>
      <w:r>
        <w:rPr>
          <w:b/>
        </w:rPr>
        <w:t>E. 5</w:t>
      </w:r>
    </w:p>
    <w:p>
      <w:r>
        <w:t>Ne segue che, nella limitata misura in cui è ammissibile, il ricorso dev'essere respinto. La domanda di assistenza giudiziaria non può trovare accoglimento, atteso che le conclusioni ricorsuali apparivano d'acchito prive di possibilità di successo ( art. 64 cpv. 1 LTF ). Le spese giudiziarie sono pertanto poste a carico del ricorrente soccombente ( art. 66 cpv. 1 LTF ), il loro importo viene comunque ridotto, tenuto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