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6B_209/2018 vom 23. November 2018</w:t>
      </w:r>
    </w:p>
    <w:p>
      <w:r>
        <w:t>Bundesgericht, 2018-11-23, FR</w:t>
      </w:r>
    </w:p>
    <w:p>
      <w:r>
        <w:rPr>
          <w:b/>
        </w:rPr>
        <w:t xml:space="preserve">Quelle: </w:t>
      </w:r>
      <w:r>
        <w:t>https://mcp.opencaselaw.ch/entscheid/bger_6B_209_2018</w:t>
      </w:r>
    </w:p>
    <w:p>
      <w:r>
        <w:t>FR: TF 6B_209/2018 du 23 novembre 2018</w:t>
      </w:r>
    </w:p>
    <w:p>
      <w:r>
        <w:t>IT: TF 6B_209/2018 del 23 novembre 2018</w:t>
      </w:r>
    </w:p>
    <w:p>
      <w:pPr>
        <w:pStyle w:val="Heading2"/>
      </w:pPr>
      <w:r>
        <w:t>Erwägungen</w:t>
      </w:r>
    </w:p>
    <w:p>
      <w:r>
        <w:rPr>
          <w:b/>
        </w:rPr>
        <w:t>E. 1</w:t>
      </w:r>
    </w:p>
    <w:p>
      <w:r>
        <w:t>Le recourant reproche à la cour cantonale d'avoir rejeté sa réquisition de preuve tendant à l'audition de C.________.</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6B_1387/2017 du 26 avril 2018 consid. 1.1; 6B_1370/2017 du 3 avril 2018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La cour cantonale a refusé d'ordonner une nouvelle audition de C.________. Elle a considéré que sa crédibilité était faible. Les correspondances que le recourant avait adressées au Ministère public, desquelles il ressortait que C.________ le mettait désormais hors de cause, permettaient de connaître sa nouvelle position. Ces pièces étant explicites, il n'apparaissait pas qu'elles puissent être utilement complétées par l'audition requise. La cour cantonale a ainsi considéré qu'elle était à même d'apprécier les faits déterminants, de sorte qu'il pouvait être statué en l'état du dossier.</w:t>
      </w:r>
    </w:p>
    <w:p>
      <w:r>
        <w:rPr>
          <w:b/>
        </w:rPr>
        <w:t>E. 1.3</w:t>
      </w:r>
    </w:p>
    <w:p>
      <w:r>
        <w:t>Le recourant soutient que le témoignage de son cousin était décisif pour les raisons suivantes: c'est en se fondant sur la mise en cause de C.________ que l'autorité précédente a retenu une participation consciente et active du recourant aux brigandages; lui seul avait été en contact avec les victimes, de sorte qu'il était le seul à permettre de faire la lumière sur l'implication qu'avait eue le recourant dans le cadre des deux brigandages; or il avait expressément déclaré que le recourant n'avait pas été mis au courant de ses projets et il est admis que le recourant n'a pas été témoin des actes de brigandage commis par son cousin.</w:t>
      </w:r>
    </w:p>
    <w:p>
      <w:r>
        <w:rPr>
          <w:b/>
        </w:rPr>
        <w:t>E. 1.4</w:t>
      </w:r>
    </w:p>
    <w:p>
      <w:r>
        <w:t>Par son argumentation, le recourant ne démontre pas en quoi il était insoutenable de considérer, comme l'a fait la cour cantonale, qu'une nouvelle audition de C.________ n'apporterait rien de plus, dès lors que les courriers rédigés par celui-ci permettaient déjà de constater qu'il revenait sur ses premières déclarations, affirmant désormais que le recourant avait obéi à ses instructions sans connaître ses intentions. Il s'ensuit le rejet du grief.</w:t>
      </w:r>
    </w:p>
    <w:p>
      <w:r>
        <w:rPr>
          <w:b/>
        </w:rPr>
        <w:t>E. 2</w:t>
      </w:r>
    </w:p>
    <w:p>
      <w:r>
        <w:t>Le recourant invoque l'arbitraire dans l'établissement des faits et l'appréciation des preuves en lien avec la qualification de coauteur des actes de brigandage.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125 IV 134 consid. 3a; 120 IV 17 consid. 2d p. 23).</w:t>
      </w:r>
    </w:p>
    <w:p>
      <w:r>
        <w:t>Déterminer ce qu'une personne a su, envisagé, voulu ou accepté relève du contenu de la pensée, à savoir de faits "internes", qui en tant que faits, lient la Cour de droit pénal ( art. 105 al. 1 LTF ), à moins qu'ils n'aient été retenus de manière arbitraire ( ATF 135 IV 152 consid. 2.3.2 p. 156).</w:t>
      </w:r>
    </w:p>
    <w:p>
      <w:r>
        <w:rPr>
          <w:b/>
        </w:rPr>
        <w:t>E. 2.2</w:t>
      </w:r>
    </w:p>
    <w:p>
      <w:r>
        <w:t>La cour cantonale a constaté que selon C.________, le recourant était au courant de son projet à l'avance. Même si l'on ne tenait pas compte de cette mise en cause en raison du revirement de son auteur, le déroulement des faits et les aveux partiels permettaient de confondre le recourant. En effet, celui-ci savait que C.________ cherchait à obtenir un téléphone par des moyens illicites. Dans ces circonstances, alors qu'il était 22h45, son cousin lui avait subitement demandé d'arrêter la voiture, sans explication. Loin d'exprimer son étonnement, le recourant avait obtempéré, faisant demi-tour avec le véhicule pour attendre son comparse, qui était sorti de l'habitacle muni d'un casque de motard. Celui-ci de retour, il avait, sans être le moins du monde horrifié, fouillé le sac amené par son acolyte et s'était emparé d'une carte de crédit appartenant à la victime. Quant au second brigandage, le recourant pouvait encore moins prétendre avoir tout ignoré des intentions de son cousin lorsque ce dernier lui avait demandé à nouveau de s'arrêter sans raison, après avoir tenté en vain de se procurer un téléphone par le premier brigandage décrit ci-dessus. Selon la cour cantonale, au vu d'un tel enchaînement des faits, il n'était pas douteux que le recourant savait ce qui se tramait et y avait participé.</w:t>
      </w:r>
    </w:p>
    <w:p>
      <w:r>
        <w:rPr>
          <w:b/>
        </w:rPr>
        <w:t>E. 2.3</w:t>
      </w:r>
    </w:p>
    <w:p>
      <w:r>
        <w:t>Le recourant soutient que les vols commis ne servaient que les intérêts de son cousin. Selon lui, il importe peu que C.________ se soit ouvert auprès de lui de sa volonté de trouver un téléphone. Il ne s'était pas enrichi du butin du brigandage en proposant à son cousin de lui offrir les services d'une prostituée au moyen des cartes bancaires qu'il avait « saisies ». Enfin, le fait qu'il ait pu envisager que son cousin puisse se comporter de manière illicite n'attestait pas d'une participation active ou à tout le moins principale aux brigandages; il ne pouvait en particulier pas savoir que son cousin serait armé et/ou ferait usage de la violence.</w:t>
      </w:r>
    </w:p>
    <w:p>
      <w:r>
        <w:rPr>
          <w:b/>
        </w:rPr>
        <w:t>E. 2.3.1</w:t>
      </w:r>
    </w:p>
    <w:p>
      <w:r>
        <w:t>Ce faisant, le recourant oppose son appréciation des preuves à celle de la cour cantonale, sans en démontrer le caractère insoutenable. Sa motivation apparaît ainsi largement appellatoire, partant irrecevable.</w:t>
      </w:r>
    </w:p>
    <w:p>
      <w:r>
        <w:t>Au demeurant, l'appréciation de la cour cantonale des moyens de preuve (mise en cause puis rétractation de C.________, déclarations du recourant, enchaînement des événements admis par les deux intéressés, notamment le fait que C.________ soit sorti de la voiture avec son casque de moto pendant que le recourant l'attendait plus loin) est dénuée d'arbitraire en tant qu'il en résulte que le recourant savait que son cousin cherchait à voler un téléphone en faisant usage de la violence ou de la menace d'une arme, à tout le moins si cela s'avérait nécessaire. Il en va de même en tant qu'elle retient que le recourant s'était approprié une partie du butin, n'étant pas contesté que le recourant avait fouillé le sac de la première victime et s'était emparé d'une carte de crédit qui avait été retrouvée dans la poche de son pantalon au moment de son interpellation, peu importe l'usage qu'il a affirmé vouloir en faire.</w:t>
      </w:r>
    </w:p>
    <w:p>
      <w:r>
        <w:rPr>
          <w:b/>
        </w:rPr>
        <w:t>E. 2.3.2</w:t>
      </w:r>
    </w:p>
    <w:p>
      <w:r>
        <w:t>Pour le reste, le recourant n'élève aucune critique à l'encontre de la qualification juridique de coactivité. En tout état, sur la base des constatations de fait dénuées d'arbitraire, la cour cantonale pouvait parvenir à la conclusion que le recourant avait adhéré et collaboré de manière déterminante aux brigandages perpétrés. Il avait en effet aidé son cousin à commettre les brigandages en s'arrêtant à chaque fois à proximité d'une victime potentielle et en l'attendant pour assurer sa fuite. Il avait fouillé le sac de la victime et s'était approprié une carte de crédit qui s'y trouvait. Il s'était, de la sorte, associé aux brigandages commis, dans des conditions ou dans une mesure qui le font apparaître comme un participant non pas secondaire, mais principal. Il est en particulier sans importance que les brigandages n'aient initialement pas eu pour objectif de servir ses intérêts, dès lors qu'il y avait néanmoins pleinement adhéré et participé.</w:t>
      </w:r>
    </w:p>
    <w:p>
      <w:r>
        <w:rPr>
          <w:b/>
        </w:rPr>
        <w:t>E. 2.4</w:t>
      </w:r>
    </w:p>
    <w:p>
      <w:r>
        <w:t>Les griefs soulevés à l'encontre de la condamnation du recourant en qualité de coauteur des infractions de brigandage sont en conséquence rejetés dans la mesure où ils sont recevables. Partant, sa demande d'indemnisation pour détention illicite et tort moral doit également être écartée.</w:t>
      </w:r>
    </w:p>
    <w:p>
      <w:r>
        <w:rPr>
          <w:b/>
        </w:rPr>
        <w:t>E. 3</w:t>
      </w:r>
    </w:p>
    <w:p>
      <w:r>
        <w:t>Le recourant fait grief à la cour cantonale d'avoir prononcé sonexpulsion du territoire suisse. Il lui reproche d'avoir établi les faits et apprécié les preuves de manière arbitraire. Il invoque par ailleurs une violation de l' art. 66a al. 2 CP , de l' art. 8 CEDH , des art. 3, 9 et 10 § 2 de la Convention relative aux droits de l'enfant du 20 novembre 1989 (CDE; RS 0.107) ainsi que de l'Accord sur la libre circulation des personnes (ALCP; RS 0.142.112.681).</w:t>
      </w:r>
    </w:p>
    <w:p>
      <w:r>
        <w:rPr>
          <w:b/>
        </w:rPr>
        <w:t>E. 3.1</w:t>
      </w:r>
    </w:p>
    <w:p>
      <w:r>
        <w:t>Aux termes de l' art. 66a al. 1 let . c CP, le juge expulse de Suisse l'étranger qui est condamné notamment pour brigandage ( art. 140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3.1.1</w:t>
      </w:r>
    </w:p>
    <w:p>
      <w:r>
        <w:t>Les art. 66a-66d CP sont la concrétisation des paragraphes 3 à 6 de l' art. 121 Cst. , adoptés le 28 novembre 2010 à la suite de l'acceptation par le Peuple et les Cantons de l'initiative populaire fédérale " Pour le renvoi des étrangers criminels " ("initiative sur le renvoi ") (FF 2011 2593). Dans son projet du 26 juin 2013 visant à mettre en oeuvre l'art. 121, al. 3 à 6, Cst.,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 par le projet dépassait donc une peine privative de liberté de six mois ou une peine pécuniaire de 180 jours-amende. Ces seuils minimaux ne devaient cependant pas avoir une valeur absolue, puisque le juge devait pouvoir exceptionnellement prononcer l'expulsion même si la peine ne dépassait pas respectivement six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oeuvre de l'art. 121, al. 3 à 6, Cst. relatif au renvoi des étrangers criminels], FF 2013 5423; cf. également: arrêt 6B_506/2017 du 14 février 2018 consid. 1.1).</w:t>
      </w:r>
    </w:p>
    <w:p>
      <w:r>
        <w:rPr>
          <w:b/>
        </w:rPr>
        <w:t>E. 3.1.2</w:t>
      </w:r>
    </w:p>
    <w:p>
      <w:r>
        <w:t>Cependant, considérant que le projet du Conseil fédéral constituait une sorte de variante de la contre-proposition à l' " Initiative sur le renvoi ", rejetée lors du vote populaire du 28 novembre 2010 (FF 2011 2593), la Commission des institutions politiques du Conseil national (CIP-CN) a formulé une proposition alternative, suivant essentiellement le texte de l'initiative populaire fédérale " Pour le renvoi effectif des étrangers criminels " (" initiative de mise en oeuvre ") (rapporteurs Gerhard Pfister et Isabelle Moret, BO 2014 CN 489 ss.; pour le projet de la CIP-CN, voir BO 2014 CN 502 ss.), soumise au vote du Peuple et des Cantons le 28 février 2016 (FF 2016 3557). Le projet prévoyait l'expulsion obligatoire en cas de condamnation pour l'une des infractions mentionnées dans deux listes distinctes, quelle que soit la peine infligée. Pour les infractions figurant sur la première liste, l'expulsion était prononcée dès la première condamnation, tandis que pour celles de la seconde, seulement dans le cas où l'étranger avait déjà été condamné, au cours des dix années précédentes, à une peine pécuniaire ou à une peine privative de liberté (art. 66a al. 1 et 1bis projet CIP-CN). Dans les deux hypothèses, il était possible de renoncer à l'expulsion si le crime avait été commis dans un état de défense excusable ou de nécessité excusable (art. 66a al. 1quater projet CIP-CN). Le Conseil national a suivi les propositions faites par la majorité de sa Commission (BO 2014 CN 512). Après que le dossier a été transmis au Conseil des États, la Commission des institutions politiques de celui-ci (CIP-CE) a élaboré une autre variante, considérant que celle du Conseil national était contraire au droit international et aux principes fondamentaux de l'Etat, et qu'elle était excessive dans la mesure où elle allait au-delà de ce qui avait été accepté avec " l'Initiative sur le renvoi " et concrétisait ce qui avait été prévu dans " l'Initiative de mise en oeuvre " (rapporteur Stefan Engler, BO 2014 CE 1237, sur le texte du projet voir: BO 2014 CE 1247 s et 1253 s.). Le nouveau projet se fondait sur une liste unique d'infractions dont la gravité justifiait l'expulsion obligatoire quelle que soit la peine infligée (art. 66a al. 1 projet CIP-CS). A la lumière du principe de proportionnalité ancré dans la Constitution fédérale, le projet introduisait toutefois la possibilité de renoncer exceptionnellement à prononcer l'expulsion si celle-ci mettait l'étranger dans une situation personnelle grave et si l'intérêt public à l'expulsion ne l'emportait pas sur l'intérêt privé de l'étranger à rester en Suisse, en précisant de prendre en compte la situation particulière de l'étranger né, ou qui a grandi en Suisse (art. 66a al. 1ter projet CIP-CE CP). Le Conseil des États a adopté le projet élaboré par sa Commission (BO 2014 CE 1249 et 1252 s.). A l'issue de la procédure d'élimination des divergences, le 20 mars 2015, les Chambres ont adopté, entre autres, les articles 66a CP et 66a bis CP tels qu'ils avaient été élaborés par la CIP-CE (FF 2015 2521; cf. arrêt 6B_371/2018 du 21 août 2018 consid. 2.2).</w:t>
      </w:r>
    </w:p>
    <w:p>
      <w:r>
        <w:rPr>
          <w:b/>
        </w:rPr>
        <w:t>E. 3.1.3</w:t>
      </w:r>
    </w:p>
    <w:p>
      <w:r>
        <w:t>Ainsi, l' 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(arrêt 6B_506/2017 précité consid. 1.1).</w:t>
      </w:r>
    </w:p>
    <w:p>
      <w:r>
        <w:rPr>
          <w:b/>
        </w:rPr>
        <w:t>E. 3.2</w:t>
      </w:r>
    </w:p>
    <w:p>
      <w:r>
        <w:t>En l'espèce, le recourant a commis des infractions (brigandages) qui tombent sous le coup de l' art. 66a al. 1 let . c CP. Il remplit donc a priori les conditions d'une expulsion, sous la réserve de l'application de l' art. 66a al. 2 CP , voire également des normes de droit international.</w:t>
      </w:r>
    </w:p>
    <w:p>
      <w:r>
        <w:rPr>
          <w:b/>
        </w:rPr>
        <w:t>E. 3.3</w:t>
      </w:r>
    </w:p>
    <w:p>
      <w:r>
        <w:t>L' 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6B_706/2018 du 7 août 2018 consid. 2.1; 6B_296/2018 du 13 juillet 2018 consid. 3.2; 6B_1299/2017 du 10 avril 2018 consid. 2.1; 6B_506/2017 précité consid. 1.1 et les références citées).</w:t>
      </w:r>
    </w:p>
    <w:p>
      <w:r>
        <w:t>Le fait que la clause de rigueur soit une norme potestative ne signifie pas que le juge pénal peut librement décider d'appliquer ou non l'exception de l' art. 66a al. 2 CP (BUSSLINGER/UEBERSAX, Härtefallklausel und Migrationsrecht der Landesverweisung, in Plädoyer 5/2016, p. 102; ADRIAN BERGER, Umsetzungsgesetzgebung zur Ausschaffungsinitiative, in Jusletter 7 août 2017 p. 20; NICCOLÒ RASELLI, Obligatorische Landesverweisung und Härtefallklausel im Ausführungsgesetz zur Ausschaffungsinitiative, in Sicherheit &amp; Recht 3/2017, p. 148; FANNY DE WECK, Kommentar Migrationsrecht, 4ème éd., art. 66a nCP, no 23 p. 723 s.; dans ce sens également: FIOLKA/ VETTERLI, Die Landesverweisung in Art. 66a ff. StGB als strafrechtliche Sanktion, in Plädoyer 5/2016 p. 86).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 art. 5 al. 2 Cst. serait violé (en ce sens: BUSSLINGER/UEBERSAX, op. cit., p. 102; ADRIAN BERGER, op. cit., p. 20; FANNY DE WECK, op. cit., no 23 p. 723 s.; voir aussi: ATF 139 I 16 consid. 4.2 et 5 en relation avec l'interprétation des al. 3 à 6 de l' art. 121 Cst. ).</w:t>
      </w:r>
    </w:p>
    <w:p>
      <w:r>
        <w:t>Il s'ensuit que le juge doit renoncer à l'expulsion lorsque les conditions de l' art. 66a al. 2 CP sont réunies, conformément au principe de proportionnalité.</w:t>
      </w:r>
    </w:p>
    <w:p>
      <w:r>
        <w:rPr>
          <w:b/>
        </w:rPr>
        <w:t>E. 3.3.1</w:t>
      </w:r>
    </w:p>
    <w:p>
      <w:r>
        <w:t>La loi ne définit pas ce qu'il faut entendre par une " situation personnelle grave "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ALINE BONARD, Expulsion pénale, la mise en oeuvre de l'initiative sur le renvoi, questions choisies et premières jurisprudences, in Forumpoenale 5/2017 p. 316). De même, les débats parlementaires n'apportent pas d'éléments véritablement utiles à l'interprétation de l' art. 66a al. 2 CP . Il en ressort essentiellement que le législateur a voulu réglementer de manière restrictive les éventuelles exceptions à l'expulsion et réduire autant que possible le pouvoir d'appréciation du juge dans le cas particulier (cf. consid. 3.1.2 supra; voir aussi arrêt 6B_371/2018 précité consid. 2.2-2.3). Il n'en demeure pas moins que l'exception de l' art. 66a al. 2 CP doit servir à garantir le principe de proportionnalité (cf. intervention de Stefan Engler, BO CE 2014 1236).</w:t>
      </w:r>
    </w:p>
    <w:p>
      <w:r>
        <w:rPr>
          <w:b/>
        </w:rPr>
        <w:t>E. 3.3.2</w:t>
      </w:r>
    </w:p>
    <w:p>
      <w:r>
        <w:t>Pour définir le cas de rigueur, la doctrine préconise généralement de s'inspirer des critères énoncés à l'art. 31 de l'ordonnance relative à l'admission, au séjour et à l'exercice d'une activité lucrative (OASA; RS 142.201; BENJAMIN F. BRÄGGER, Auswirkungen der neuen strafrechtlichen Landesverweisung auf den Sanktionenvollzug, in SZK 1/2017 p. 88; BUSSLINGER/UEBERSAX, op. cit., p. 197 et 100 s.; ADRIAN BERGER, op. cit., p. 26; POPESCU/WEISSENBERGER, Expulsion pénale et droit des migrations: un casse-tête pour la pratique, in PJA 2018 p. 362; CAMILLE PERRIER DEPEURSINGE, L'expulsion selon les art. 66a à 66d du Code pénal suisse, in RPS 135/2017 p. 403 s.; BRUN/FABBRI, Die Landesverweisung - neue Aufgaben und Herausforderungen für die Strafjustiz, recht 35/2017 p. 245; FIOLKA/VETTERLI, op. cit., p. 86 s.; NIKLAUS RUCKSTUHL, Verfahrensfragen bei der strafrechtlichen Landesverweisung und der migrationsrechtlichen Aufenhaltsbeendigung, in Plädoyer 5/16 p. 116 ss.; voir également les arrêts 6B_371/2018 précité consid. 2.4 et 6B_506/2017 précité consid. 1.1). Cette disposition prévoit, en application des art. 30 al. 1 let. b et 50 al. 1 let. b LEtr,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NIKLAUS RUCKSTUHL, op. cit. p. 116 s.; BUSSLINGER/UEBERSAX, op. cit., p. 102).</w:t>
      </w:r>
    </w:p>
    <w:p>
      <w:r>
        <w:t>En recourant à la notion de cas de rigueur dans le cadre de l' art. 66a al. 2 CP , le législateur a fait usage d'un concept ancré depuis longtemps dans le droit des étrangers (cf. art. 30 al. 1 let. b; art. 50 al. 1 let. b et art. 84 let. 5 LEtr; art. 14 LAsi ; pour l'ancien droit, cf. art. 13 let . f OLE [RO 1986 1791]). Compte tenu également du lien étroit entre l'expulsion pénale et les mesures de droit des étrangers (cf. en particulier: art. 5 al. 1 let . d; art. 59 al. 3; art. 61 al. 1 let . e; art. 76 al. 1 et art. 83 let. 9 LEtr), il est justifié de s'inspirer, de manière générale, des critères prévus par l' art. 31 al. 1 OASA et de la jurisprudence y relative dans le cadre de l'application de l' art. 66a al. 2 CP . Comme la liste de l' art. 31 al. 1 OASA n'est pas exhaustive (cf. BUSSLINGER/UEBERSAX, op. cit., p. 100) et que l'expulsion relève du droit pénal, le juge devra également, dans l'examen du cas de rigueur, tenir compte des perspectives de réinsertion sociale du condamné (cf. arrêt 6B_ 371/2018 précité consid. 2.5 et les références citées).</w:t>
      </w:r>
    </w:p>
    <w:p>
      <w:r>
        <w:rPr>
          <w:b/>
        </w:rPr>
        <w:t>E. 3.3.3</w:t>
      </w:r>
    </w:p>
    <w:p>
      <w:r>
        <w:t>Dans l'appréciation du cas de rigueur, l'art. 66a al. 2 deuxième phrase CP impose expressément de prendre en considération la situation particulière de l'étranger qui est né ou qui a grandi en Suisse.</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139 I 16 consid. 2.2.1 p. 19 ss; 139 I 31 consid. 2.3.1 p. 33 ss; plus récemment: arrêts 2C_1037/2017 du 2 août 2018 consid. 6.1; 2C_22/2018 du 5 juillet 2018 consid. 4.2). Pour les étrangers issus de la deuxième génération qui ont commis plusieurs infractions, mais pour qui les condamnations n'ont pas (encore) constitué un cas de révocation de l'autorisation (cf. art. 62 et 63 LEtr),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ATF 139 I 145 consid. 3.9 p. 154; 2C_1037/2017 précité consid. 6.1; 2C_27/2017 du 7 septembre 2017 consid. 4.1).</w:t>
      </w:r>
    </w:p>
    <w:p>
      <w:r>
        <w:t>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 art. 5 al. 2 Cst. ). Il convient toutefois de garder à l'esprit que l'adoption de l' art. 121 al. 3-6 Cst. puis des art. 66a et ss CP visait à renforcer le régime existant dans ce domaine (arrêt 6B_371/2018 précité consid. 2.5; intervention de la Présidente Simonetta Sommaruga, BO 2015 CN 255). En toute hypothèse, l'étranger qui est né ou a grandi en Suisse dispose d'un intérêt privé important à rester en Suisse, dont il y a lieu de tenir compte dans le cadre de la pesée des intérêts (cf. BUSSLINGER/ UEBERSAX, op. cit., p. 5; ADRIAN BERGER, op. cit., p. 28; NICCOLÒ RASELLI, op. cit., p. 148 s. et p. 151).</w:t>
      </w:r>
    </w:p>
    <w:p>
      <w:r>
        <w:rPr>
          <w:b/>
        </w:rPr>
        <w:t>E. 3.4.1</w:t>
      </w:r>
    </w:p>
    <w:p>
      <w:r>
        <w:t>En l'espèce, le recourant est né et a toujours résidé en Suisse, au bénéfice d'un permis d'établissement. L'ensemble de ses proches se trouvent dans ce pays; le jugement cantonal mentionne en particulier sa mère, sa grand-mère et ses enfants. En ce qui concerne ces derniers, il ressort du jugement de première instance, auquel la cour cantonale se réfère de manière générale, que le recourant</w:t>
      </w:r>
    </w:p>
    <w:p>
      <w:r>
        <w:t>" entretient une relation régulière avec ses deux enfants âgés de 4 et 7 ans sur lesquels il exerçait, jusqu'à son incarcération, un droit de visite élargi proche de la garde alternée " (jugement de première instance, p. 27). L'intéressé parle l'espagnol - quoiqu'il le maîtrise mal à l'écrit - mais n'entretient pour le surplus aucun lien social ou familial avec son pays d'origine, de sorte que sa réintégration (ou plutôt son intégration, puisqu'il n'y a jamais vécu) dans son pays d'origine sera nécessairement difficile.</w:t>
      </w:r>
    </w:p>
    <w:p>
      <w:r>
        <w:t>Le recourant ne dispose pas de formation professionnelle. La cour cantonale a relevé qu'il avait travaillé "</w:t>
      </w:r>
    </w:p>
    <w:p>
      <w:r>
        <w:t>occasionnellement " comme vendeur. Pour le reste, il ressort du jugement de première instance que "</w:t>
      </w:r>
    </w:p>
    <w:p>
      <w:r>
        <w:t>hormis une brève période de chômage, il a toujours travaillé, parvenant à s'assumer financièrement " (p. 28). Il a ainsi toujours subvenu à ses besoins, cela jusqu'à la perte de son emploi en août 2016. A compter de janvier 2017, il a touché le chômage puis l'aide sociale. Il doit par ailleurs une somme de 15'000 fr., relative à un crédit contracté pour l'achat d'une voiture.</w:t>
      </w:r>
    </w:p>
    <w:p>
      <w:r>
        <w:t>Ainsi, sous l'angle de sa situation professionnelle et financière, l'intégration du recourant en Suisse n'est certes pas exemplaire, sans pour autant que celui-ci ne soit marginalisé. Force est de constater qu'en tant qu'étranger de seconde génération dont tant les ascendants que les descendants vivent en Suisse, ses liens avec ce pays sont d'une intensité telle que son renvoi vers l'Espagne le placerait ainsi dans une situation personnelle grave, de sorte que la première condition cumulative de l' art. 66a al. 2 CP est remplie. Il reste à déterminer si son intérêt privé à rester en Suisse l'emporte sur les intérêts présidant à son expulsion.</w:t>
      </w:r>
    </w:p>
    <w:p>
      <w:r>
        <w:rPr>
          <w:b/>
        </w:rPr>
        <w:t>E. 3.4.2</w:t>
      </w:r>
    </w:p>
    <w:p>
      <w:r>
        <w:t>La cour cantonale a constaté que le recourant avait déjà commis des infractions violentes dans la mesure où il a été condamné pour violence et menace contre les autorités et les fonctionnaires, menaces, et délit à la LArm. Le port d'une arme (un poing américain en l'occurrence) dont le recourant n'a pas fait usage ne saurait toutefois être considéré comme une infraction violente proprement dite, dès lors qu'elle ne porte pas atteinte à l'intégrité corporelle; il en va de même des menaces. Le recourant souligne à raison qu'aucun de ses antécédents ne relève du catalogue de l' art. 66a al. 1 CP . Il s'agit en outre de sa première condamnation entraînant une peine privative de liberté, la peine la plus lourde subie jusqu'à présent ayant été de 150 jours-amende. Ainsi, on relèvera, à titre de comparaison, qu'en vertu de la jurisprudence relative à la révocation d'une autorisation d'établissement d'un étranger issu de la deuxième génération, l'intéressé ne verrait pas son autorisation d'établissement révoquée, mais ne recevrait en principe qu'un avertissement (cf. consid. 3.1.4 ci-dessus).</w:t>
      </w:r>
    </w:p>
    <w:p>
      <w:r>
        <w:t>La cour cantonale a par ailleurs considéré que l'absence de scrupules manifestée par le recourant lors de la commission des brigandages, les comportements agressifs qu'il avait adoptés en prison et l'absence de prise de conscience après neuf mois de détention étaient des facteurs de mauvais pronostic pour la sécurité publique. Il faut cependant tenir compte du fait que les infractions commises l'ont été en qualité de coauteur; ce n'est pas le recourant qui a pris l'initiative des brigandages ni qui s'est livré aux actes de violence visant à s'approprier le téléphone des victimes, même s'il est admis qu'il a adhéré aux actes de son cousin. Son implication dans le brigandage ne relève pas d'une extrême gravité, quand bien même l'infraction elle-même est grave.</w:t>
      </w:r>
    </w:p>
    <w:p>
      <w:r>
        <w:t>En ce qui concerne l'intérêt personnel du recourant à demeurer en Suisse, les éléments à prendre en compte se recoupent dans une large mesure avec ceux qui ont conduit à retenir une situation personnelle grave en cas d'expulsion. Le recourant peut en particulier se prévaloir d'être né en Suisse et d'y avoir toujours vécu. Ses liens familiaux en Suisse, en particulier sa mère qui lui apporte une aide financière et matérielle, ainsi que la présence de ses jeunes enfants, plaident en faveur de la poursuite du séjour en Suisse. L'expulsion du recourant serait également difficile pour son entourage proche, surtout ses enfants avec qui il entretient des contacts réguliers. Ces éléments sont d'autant plus importants qu'à l'inverse, il ne dispose en Espagne d'aucun proche qui pourrait l'aider à s'installer lors de son arrivée et ainsi faciliter son intégration. Enfin, il doit être retenu que le recourant a toujours travaillé et subvenu à ses besoins, sous réserve de la période depuis la perte de son emploi en août 2016 jusqu'à son incarcération le 23 février 2017 (consid. 3.2.1 supra), de sorte que ses perspectives de réinsertion en Suisse à l'issue de l'exécution de sa peine sont réelles.</w:t>
      </w:r>
    </w:p>
    <w:p>
      <w:r>
        <w:t>Considérant l'ensemble des éléments discutés ci-dessus, l'intérêt public à son expulsion ne l'emporte pas, en l'espèce, sur son intérêt privé à demeurer en Suisse. Il se justifie par conséquent d'admettre le recours sur ce point.</w:t>
      </w:r>
    </w:p>
    <w:p>
      <w:r>
        <w:t>Sur le vu de ce qui précède, il n'est pas nécessaire d'examiner les autres griefs soulevés par le recourant à l'encontre du prononcé d'expulsion.</w:t>
      </w:r>
    </w:p>
    <w:p>
      <w:r>
        <w:rPr>
          <w:b/>
        </w:rPr>
        <w:t>E. 4</w:t>
      </w:r>
    </w:p>
    <w:p>
      <w:r>
        <w:t>Il résulte de ce qui précède que le recours doit être partiellement admis, l'arrêt attaqué annulé et la cause renvoyée à l'autorité précédente pour nouvelle décision dans le sens des considérants. Pour le surplus, le recours doit être rejeté dans la mesure où il est recevable. Le recourant, qui n'obtient que partiellement gain de cause, supportera une partie des frais judiciaires ( art. 66 al. 1 LTF ). Il peut prétendre à des dépens réduits, à la charge du canton de Vaud ( art. 68 al. 1 LTF ). Sa demande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