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6B_208/2020 vom 9. März 2020</w:t>
      </w:r>
    </w:p>
    <w:p>
      <w:r>
        <w:t>Bundesgericht, 2020-03-09, FR</w:t>
      </w:r>
    </w:p>
    <w:p>
      <w:r>
        <w:rPr>
          <w:b/>
        </w:rPr>
        <w:t xml:space="preserve">Quelle: </w:t>
      </w:r>
      <w:r>
        <w:t>https://mcp.opencaselaw.ch/entscheid/bger_6B_208_2020</w:t>
      </w:r>
    </w:p>
    <w:p>
      <w:r>
        <w:t>FR: TF 6B_208/2020 du 9 mars 2020</w:t>
      </w:r>
    </w:p>
    <w:p>
      <w:r>
        <w:t>IT: TF 6B_208/2020 del 9 marzo 2020</w:t>
      </w:r>
    </w:p>
    <w:p>
      <w:pPr>
        <w:pStyle w:val="Heading2"/>
      </w:pPr>
      <w:r>
        <w:t>Erwägungen</w:t>
      </w:r>
    </w:p>
    <w:p>
      <w:r>
        <w:rPr>
          <w:b/>
        </w:rPr>
        <w:t>E. 1</w:t>
      </w:r>
    </w:p>
    <w:p>
      <w:r>
        <w:t>Par acte remis à la poste le 17 février 2020, A.________ recourt en matière pénale au Tribunal fédéral contre un arrêt du 7 janvier 2020, émanant de la Chambre pénale du Tribunal cantonal fribourgeois, qui rejette, autant que recevable, après avoir déclaré irrecevable une demande de récusation dirigée contre le Ministère public fribourgeois, le recours formé par A.________ contre une ordonnance de cette dernière autorité, du 13 novembre 2019. Par cette décision, et ensuite d'une première ordonnance de non-entrée en matière du 28 août 2019, le ministère public a refusé d'entrer en matière sur une plainte déposée par A.________ le 12 octobre 2019 contre B.________ (conseiller communal à C.________ et fondé de procuration à la Banque D.________ de E.________), F.________ (taxateur au Service cantonal des contributions) ainsi que G.________ (Chef de secteur du Service cantonal des contributions) pour " abus de pouvoir, le manque d'objectivité, l'obligation de payer des intérêts sur des impôts impayés, prolongation des procédures pour facturer des intérêts. Modification et falsification de l'estimation de la valeur locative sous l'égide de ma signature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De surcroît, 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En l'espèce, le recourant n'explique tout d'abord pas en quoi pourraient consister d'éventuelles prétentions civiles dirigées contre les personnes mentionnées dans sa plainte pénale et cela ne peut être déduit sans ambiguïté des faits dénoncés. En effet, les plaintes du recourant étaient dirigées contre un conseiller communal, un taxateur ainsi qu'un chef du Service cantonal des contributions dans le cadre d'un litige fiscal. Dans son recours en matière pénale, le recourant fait aussi mention de secret de fonction et d'abus de pouvoir (p. 4). Cela suggère un reproche portant essentiellement sur l'activité de ces personnes en qualité d'agents de l'Etat de Fribourg, respectivement d'une commune de ce canton. En particulier, si le conseiller communal était, par ailleurs, fondé de procuration d'une banque, le recourant lui a reproché d'avoir violé son secret de fonction, respectivement d'avoir agi, comme élu communal, sans en avoir l'autorisation "en tant qu'agent du [service cantonal des contributions] ". Or,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de ce préjudice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Le recourant n'a, dès lors, pas qualité pour recourir en matière pénale sous cet angle.</w:t>
      </w:r>
    </w:p>
    <w:p>
      <w:r>
        <w:rPr>
          <w:b/>
        </w:rPr>
        <w:t>E. 4</w:t>
      </w:r>
    </w:p>
    <w:p>
      <w:r>
        <w:t>Le recourant ne paraît pas non plus invoquer de manière compréhensible une éventuelle violation de son droit à la plainte (art. 81 al. 1 let. b ch. 6 LTF) distincte de ses griefs de fond.</w:t>
      </w:r>
    </w:p>
    <w:p>
      <w:r>
        <w:rPr>
          <w:b/>
        </w:rPr>
        <w:t>E. 5</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w:t>
      </w:r>
    </w:p>
    <w:p>
      <w:r>
        <w:t>On peut considérer dans cette perspective, la question de la recevabilité de la demande de récusation du Ministère public fribourgeois. La cour cantonale a jugé la demande irrecevable parce qu'elle était dirigée contre l'autorité elle-même et non des personnes. Elle a souligné qu'une demande de récusation dirigée contre tous les membres d'une autorité ne pouvait être recevable que pour autant que chaque membre fasse l'objet d'une requête spécifique qui aille au-delà de la critique selon laquelle l'autorité comme telle serait prévenue.</w:t>
      </w:r>
    </w:p>
    <w:p>
      <w:r>
        <w:t>Dans son écriture, le recourant se borne à affirmer qu'" il n'y avait pas d'autre solution de récuser le Ministère public fribourgeois ". Mais cette conclusion suit l'exposé du contexte de sa première plainte, du 21 mai 2019 (mémoire de recours, p. 3), et renvoie ainsi à la décision rendue par la cour cantonale le 13 novembre 2019, qui n'est pas l'objet du présent recours. Dans la suite (p. 6), il indique encore " Pourtant les ordonnances sont attestées par deux personnes: le Procureur général et le Procureur " (p. 5), sans toutefois expliquer d'aucune manière quel reproche concret il aurait élevé à l'égard de ces personnes, qui aurait imposé à l'autorité cantonale d'entrer en matière sur la demande de récusation. Le recours n'apparaît pas motivé à satisfaction de droit sous cet angle non plus.</w:t>
      </w:r>
    </w:p>
    <w:p>
      <w:r>
        <w:rPr>
          <w:b/>
        </w:rPr>
        <w:t>E. 6</w:t>
      </w:r>
    </w:p>
    <w:p>
      <w:r>
        <w:t>Au vu de ce qui précède, le recours doit être déclaré irrecevable dans la procédure prévue par l' art. 108 al. 1 let. a et b LTF . Le recourant succombe. Il supporte les frais de la procédure (art. 105 al. 2 et 106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