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208/2007 vom 7. August 2007</w:t>
      </w:r>
    </w:p>
    <w:p>
      <w:r>
        <w:t>Bundesgericht, 2007-08-07, DE</w:t>
      </w:r>
    </w:p>
    <w:p>
      <w:r>
        <w:rPr>
          <w:b/>
        </w:rPr>
        <w:t xml:space="preserve">Quelle: </w:t>
      </w:r>
      <w:r>
        <w:t>https://mcp.opencaselaw.ch/entscheid/bger_6B_208_2007</w:t>
      </w:r>
    </w:p>
    <w:p>
      <w:r>
        <w:t>FR: TF 6B 208/2007 du 7 août 2007</w:t>
      </w:r>
    </w:p>
    <w:p>
      <w:r>
        <w:t>IT: TF 6B 208/2007 del 7 agosto 2007</w:t>
      </w:r>
    </w:p>
    <w:p>
      <w:pPr>
        <w:pStyle w:val="Heading2"/>
      </w:pPr>
      <w:r>
        <w:t>Regeste</w:t>
      </w:r>
    </w:p>
    <w:p>
      <w:r>
        <w:t>Anwaltskosten; Gerichtskosten | Strafrecht (allgemein)</w:t>
      </w:r>
    </w:p>
    <w:p>
      <w:pPr>
        <w:pStyle w:val="Heading2"/>
      </w:pPr>
      <w:r>
        <w:t>Erwägungen</w:t>
      </w:r>
    </w:p>
    <w:p>
      <w:r>
        <w:rPr>
          <w:b/>
        </w:rPr>
        <w:t>E. 1</w:t>
      </w:r>
    </w:p>
    <w:p>
      <w:r>
        <w:t>Der Beschwerdeführer macht geltend, es sei grob rechtswidrig, ihm die Anwaltskosten des Einspracheverfahrens nicht zu ersetzen.</w:t>
      </w:r>
    </w:p>
    <w:p>
      <w:r>
        <w:rPr>
          <w:b/>
        </w:rPr>
        <w:t>E. 1.1</w:t>
      </w:r>
    </w:p>
    <w:p>
      <w:r>
        <w:t>Nach § 280 Abs. 1 der Luzerner Strafprozessordnung vom 3. Juni 1957 (StPO) kann dem Beschuldigten auf Antrag eine angemessene Entschädigung zugesprochen werden, wenn das Verfahren eingestellt wird. Das Obergericht hat im angefochtenen Entscheid dazu ausgeführt, das Recht, sich in einem Strafverfahren verbeiständen zu lassen, gehöre zu den verfassungsmässig geschützten Garantien. Dieser Grundsatz begründe allerdings dann keine Entschädigungspflicht des Staates, wenn der Angeschuldigte ohne weiteres in der Lage gewesen wäre, seine Rechte selber wahrzunehmen. Bei Übertretungen beschränke sich die Vergütung der Anwaltskosten auf Fälle, in denen eine Vertretung notwendig gewesen sei, weil der Fall in tatsächlicher oder rechtlicher Hinsicht Schwierigkeiten geboten habe. Diese Auslegung von § 280 Abs. 1 StPO ist keineswegs willkürlich. Nach der Rechtsprechung gebieten weder die verfassungsrechtlich garantierten Verteidigungsrechte noch Art. 6 Ziff. 3 lit. c EMRK , dem in ein Bagatellstrafverfahren verwickelten Beschuldigten, dem wegen einer geringfügigen Verkehrsregelverletzung eine geringe Busse drohte, bei einer Einstellung des Verfahrens die Kosten des von ihm objektiv ohne ausreichenden Anlass zugezogenen Verteidigers zu vergüten (Entscheide des Bundesgerichts 1P.341/2004 vom 27. Juli 2004, E. 3.3, und 1P.482/1996 vom 11. November 1996 mit Hinweis auf BGE 110 Ia 156 E. 1b).</w:t>
      </w:r>
    </w:p>
    <w:p>
      <w:r>
        <w:rPr>
          <w:b/>
        </w:rPr>
        <w:t>E. 1.2</w:t>
      </w:r>
    </w:p>
    <w:p>
      <w:r>
        <w:t>Gestützt auf diese Praxis hat das Obergericht im angefochtenen Entscheid erwogen, weder der Sachverhalt noch der Tatvorwurf hätten besondere Schwierigkeiten geboten. Der Sachverhalt sei von Anfang an einfach überblickbar gewesen, und der Tatvorwurf wiege nicht schwer. Soweit sich der Beschwerdeführer auf ein Schreiben der Amtsstatthalterin beziehe, in welchem diese ihm eine polizeiliche Ausschreibung und Abklärungen in Aussicht stelle, so datiere dieses Schreiben vom 1. Dezember 2006, mithin einem Zeitpunkt, in welchem er bereits einen Anwalt beigezogen habe. Damit könne die Notwendigkeit einer Verteidigung nicht begründet werden.</w:t>
      </w:r>
    </w:p>
    <w:p>
      <w:r>
        <w:rPr>
          <w:b/>
        </w:rPr>
        <w:t>E. 1.3</w:t>
      </w:r>
    </w:p>
    <w:p>
      <w:r>
        <w:t>Dem Beschwerdeführer wurde eine wenig schwerwiegende Geschwindigkeitsüberschreitung vorgeworfen, welche die Amtsstatthalterin mit einer geringfügigen Busse von 120 Franken hätte ahnden wollen. Weitere Folgen wie etwa einen Eintrag im Strafregister oder einen Führerausweisentzug hätte der Vorfall für den Beschwerdeführer keine gehabt. Der der Amtssprache mächtige, aus einem Land mit vergleichbarem Rechtssystem stammende Beschwerdeführer hatte damit objektiv keinen Anlass, sich in diesem einfachen Bagatellstrafverfahren durch einen Rechtsanwalt vertreten zu lassen. Es war selbstverständlich sein Recht, dies zu tun, ebenso wie er von seinem Zeugnisverweigerungsrecht Gebrauch machen durfte. Mit dieser Erklärung fiel indessen das Verfahren gegen ihn nicht einfach dahin; es lag im pflichtgemässen Ermessen der Amtsstatthalterin, weitere Untersuchungshandlungen anzuordnen oder das Verfahren wegen Aussichtslosigkeit einzustellen. Solche Ermittlungshandlungen, wie sie die Amtsstatthalterin in ihrem Schreiben vom 1. Dezember 2006 in Aussicht stellte, sind zwar für den Betroffenen mit Unannehmlichkeiten verbunden, begründen in einem Bagatellstrafverfahren aber noch keine Notwendigkeit, einen Verteidiger beizuziehen. Im Übrigen hat das Obergericht zu Recht darauf hingewiesen, dass sich der Beschwerdeführer schon von Beginn des Verfahrens an anwaltlich vertreten liess, weshalb das erwähnte Schreiben schon aus zeitlichen Gründen nicht der Grund für den Beizug des Anwalts gewesen sein konnte. Es ist daher verfassungs- und konventionsrechtlich nicht zu beanstanden, dass die Anwaltskosten des Beschwerdeführers nicht entschädigt wurden.</w:t>
      </w:r>
    </w:p>
    <w:p>
      <w:r>
        <w:rPr>
          <w:b/>
        </w:rPr>
        <w:t>E. 2</w:t>
      </w:r>
    </w:p>
    <w:p>
      <w:r>
        <w:t>Der Beschwerdeführer hat vor Obergericht ein Rekursverfahren angehoben und ist dabei unterlegen. Ausgangsgemäss wurden ihm nach § 282 Abs. 1 StPO die Verfahrenskosten überbunden. Er beanstandet, diese seien mehr als dreimal so hoch als die ursprünglich ausgesprochene Busse und damit willkürlich. Er mutmasst, damit sei einem aufmüpfigen ausländischen Staatsbürger eine unangemessen hohe "Strafgebühr" auferlegt worden. Nach der einschlägigen Verordnung des Obergerichts über die Kosten in Zivil- und Strafverfahren sowie in weiteren Verfahren (Kostenverordnung, KoV) vom 6. November 2003 betragen die Kosten vor Obergericht im schriftlichen Verfahren zwischen 300 und 2'000 Franken. Mit 400 Franken wurde damit die Gerichtsgebühr am unteren Rand des Zulässigen festgesetzt. Es kann daher keine Rede davon sein, dass der Beschwerdeführer mit der Auferlegung einer übermässigen Gerichtsgebühr dafür bestraft wurde, dass er von seinem Zeugnisverweigerungsrecht Gebrauch gemacht hatte. Es ist zudem offensichtlich, dass die ihm auferlegten 400 Franken die effektiven Kosten des Rekursverfahrens, an dem drei Oberrichter und ein Gerichtsschreiber beteiligt waren, bei weitem nicht decken. Die Willkürrüge ist unbegründet.</w:t>
      </w:r>
    </w:p>
    <w:p>
      <w:r>
        <w:rPr>
          <w:b/>
        </w:rPr>
        <w:t>E. 3</w:t>
      </w:r>
    </w:p>
    <w:p>
      <w:r>
        <w:t>Die Beschwerde ist somit abzuweisen. Damit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