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6B_207/2018 vom 15. Juni 2018</w:t>
      </w:r>
    </w:p>
    <w:p>
      <w:r>
        <w:t>Bundesgericht, 2018-06-15, FR</w:t>
      </w:r>
    </w:p>
    <w:p>
      <w:r>
        <w:rPr>
          <w:b/>
        </w:rPr>
        <w:t xml:space="preserve">Quelle: </w:t>
      </w:r>
      <w:r>
        <w:t>https://mcp.opencaselaw.ch/entscheid/bger_6B_207_2018</w:t>
      </w:r>
    </w:p>
    <w:p>
      <w:r>
        <w:t>FR: TF 6B_207/2018 du 15 juin 2018</w:t>
      </w:r>
    </w:p>
    <w:p>
      <w:r>
        <w:t>IT: TF 6B_207/2018 del 15 giugno 2018</w:t>
      </w:r>
    </w:p>
    <w:p>
      <w:pPr>
        <w:pStyle w:val="Heading2"/>
      </w:pPr>
      <w:r>
        <w:t>Erwägungen</w:t>
      </w:r>
    </w:p>
    <w:p>
      <w:r>
        <w:rPr>
          <w:b/>
        </w:rPr>
        <w:t>E. 1</w:t>
      </w:r>
    </w:p>
    <w:p>
      <w:r>
        <w:t>La recourante reproche à la cour cantonale de s'être, en divers points, écartée des termes de l'arrêt de renvoi du 10 novembre 2017.</w:t>
      </w:r>
    </w:p>
    <w:p>
      <w:r>
        <w:rPr>
          <w:b/>
        </w:rPr>
        <w:t>E. 1.1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6B_267/2018 du 17 mai 2018 consid. 1.1).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1.2</w:t>
      </w:r>
    </w:p>
    <w:p>
      <w:r>
        <w:t>Dans son arrêt du 10 novembre 2017, le Tribunal fédéral a indiqué que la recourante avait conclu, dans son mémoire de recours du 26 mai 2015, au versement d'une indemnité de dépens pour la procédure ayant donné lieu à l'arrêt du 26 août 2015. Il a considéré que la cour cantonale avait violé l' art. 433 al. 2 CPP en refusant à l'intéressée toute indemnité pour ses dépens, sans avoir préalablement attiré son attention sur son obligation de chiffrer et de justifier l'indemnité qu'elle réclamait. Le Tribunal fédéral a ainsi enjoint l'autorité cantonale de se prononcer sur l'indemnité de dépens à allouer à la recourante en rapport avec la décision du 26 août 2015.</w:t>
      </w:r>
    </w:p>
    <w:p>
      <w:r>
        <w:t>Dans l'arrêt attaqué, l'autorité précédente a exposé que la recourante avait, à l'appui de son recours du 26 mai 2015, produit une liste des opérations de ses avocats qui ne comprenait aucune opération relative audit recours. Elle affirme que "la recourante ne peut pas soutenir qu'elle aurait dû être interpellée sur cette lacune ou omission", car les avocats en question, "en produisant spontanément leur relevé avec l'acte de recours, ont montré qu'ils étaient, désormais, parfaitement au courant des conditions posées pour l'indemnisation de leur activité".</w:t>
      </w:r>
    </w:p>
    <w:p>
      <w:r>
        <w:t>L'argumentation de la cour cantonale tombe à faux. En effet, la liste des opérations à laquelle celle-ci se réfère (pièce 60'360 du dossier cantonal) a été produite par la recourante afin d'étayer les prétentions qui constituaient le fond du litige et pour lesquelles elle a recouru devant la cour cantonale. Dans le cadre de ce recours, la recourante a conclu à l'allocation de dépens, lesquels étaient indépendants des opérations figurant sur la liste précitée. Le Tribunal fédéral ayant expressément, dans son arrêt du 10 novembre 2017, enjoint l'autorité cantonale de permettre à la recourante de chiffrer et de documenter ses prétentions en la matière (arrêt 6B_1360/2016 consid. 5.2.2), l'autorité précédente ne pouvait - sous peine de violer le principe de l'autorité de l'arrêt de renvoi - s'abstenir d'entrer en matière sur lesdites prétentions.</w:t>
      </w:r>
    </w:p>
    <w:p>
      <w:r>
        <w:t>Le recours doit être admis sur ce point, l'arrêt attaqué annulé et la cause renvoyée à l'autorité cantonale afin qu'elle se prononce sur les prétentions de la recourante concernant ses dépens relatifs à l'arrêt du 26 août 2015, après lui avoir donné l'occasion de chiffrer et de documenter celles-ci.</w:t>
      </w:r>
    </w:p>
    <w:p>
      <w:r>
        <w:rPr>
          <w:b/>
        </w:rPr>
        <w:t>E. 1.3</w:t>
      </w:r>
    </w:p>
    <w:p>
      <w:r>
        <w:t>Dans son arrêt du 10 novembre 2017, le Tribunal fédéral a indiqué - relativement à l'indemnisation réclamée par la recourante en lien avec la procédure de levée du séquestre - que la référence à la durée de la procédure pénale ne constituait pas un élément adéquat pour déterminer le nombre d'heures passé par un avocat sur un dossier, que l'existence de ramifications internationales de l'affaire ne pouvait être niée et que, dans la procédure en levée du séquestre, la recourante, dont les fonds avaient été bloqués sur la base d'un soupçon de blanchiment, devait établir non seulement la provenance de l'argent se trouvant sur les comptes séquestrés, mais aussi le fait que cet argent ne provenait pas du blanchiment.</w:t>
      </w:r>
    </w:p>
    <w:p>
      <w:r>
        <w:t>Dans l'arrêt attaqué, l'autorité précédente a, dans son évaluation du nombre raisonnable d'heures de travail d'avocat nécessaires à la défense de la recourante, indiqué que "si l'affaire présentait de prime abord des ramifications internationales laissant augurer une certaine complexité [...], aucune recherche à l'étranger n'[avait] été nécessaire par la suite". Ce faisant, elle s'est contentée de paraphraser la motivation développée dans son arrêt du 2 novembre 2016 (p. 7), laquelle revenait à dire que l'affaire n'avait en définitive pas été compliquée par son aspect international, ce qui a été précisément contredit par les constatations du Tribunal fédéral (arrêt 6B_1360/2016 consid. 6.2). Ainsi, l'autorité précédente a, dans son évaluation du temps qui pouvait être raisonnablement consacré à la défense des intérêts de la recourante, refusé à tort de tenir compte des ramifications internationales de l'affaire.</w:t>
      </w:r>
    </w:p>
    <w:p>
      <w:r>
        <w:t>Par ailleurs, dans l'arrêt attaqué, la cour cantonale a tenu compte de la brièveté de la procédure, en indiquant que le séquestre avait été levé après six mois. Ce faisant, elle a repris un critère qu'elle avait mentionné dans son arrêt du 2 novembre 2016 (p. 7) et qui a pourtant été jugé non pertinent par le Tribunal fédéral (arrêt 6B_1360/2016 consid. 6.2).</w:t>
      </w:r>
    </w:p>
    <w:p>
      <w:r>
        <w:t>Enfin, dans l'arrêt attaqué, l'autorité précédente a indiqué que la durée de 24 heures de travail admis par le ministère public dans la décision du 26 août 2016 paraissait "d'autant plus conforme à une activité de défense nécessaire et raisonnable que la part topique de ces diverses écritures, soit celle strictement consacrée à la justification des trois versements intéressant l'autorité pénale, occupait 4 pages", tandis que "les autres développements portaient sur les rapports entre B.________ et l'ex-conjoint [...] de l'ayant-droit économique". La cour cantonale a ainsi repris la motivation qu'elle avait développée à cet égard dans son arrêt du 2 novembre 2016 (p. 7). Or, celle-ci s'écarte manifestement des considérants de l'arrêt de renvoi, selon lesquels, dans la procédure en levée du séquestre, la recourante avait dû non seulement établir la provenance de l'argent se trouvant sur les comptes séquestrés, mais aussi le fait que cet argent ne provenait pas du blanchiment (arrêt 6B_1360/2016 consid. 6.2). La cour cantonale a donc circonscrit de manière inadmissible l'activité qui pouvait être considérée comme raisonnable pour la défense de la recourante concernant la procédure en levée du séquestre.</w:t>
      </w:r>
    </w:p>
    <w:p>
      <w:r>
        <w:t>Le recours doit également être admis sur ce point, l'arrêt attaqué annulé et la cause renvoyée à l'autorité cantonale afin qu'elle évalue à nouveau - en tenant compte des développements qui précèdent - combien d'heures de travail, effectuées par l'avocat chef d'étude et par l'avocat collaborateur, étaient raisonnables pour assurer la défense des droits de la recourante dans la procédure en levée du séquestre.</w:t>
      </w:r>
    </w:p>
    <w:p>
      <w:r>
        <w:rPr>
          <w:b/>
        </w:rPr>
        <w:t>E. 1.4</w:t>
      </w:r>
    </w:p>
    <w:p>
      <w:r>
        <w:t>Dans son arrêt du 10 novembre 2017, le Tribunal fédéral a indiqué que dans la mesure où la cause devait être retournée à l'autorité cantonale pour nouvelle décision, il n'avait pas à se prononcer sur les frais et dépens de l'arrêt du 2 novembre 2016, cette question devant être réexaminée par celle-ci en fonction du résultat auquel elle parviendrait (arrêt 6B_1360/2016 consid. 7).</w:t>
      </w:r>
    </w:p>
    <w:p>
      <w:r>
        <w:t>Dans l'arrêt attaqué, la cour cantonale a considéré que la recourante obtenait en définitive partiellement gain de cause et devait supporter 13/15 des frais judiciaires, 2/15 de ces frais étant par conséquent laissés à la charge de l'Etat. L'autorité précédente ne s'est en revanche nullement prononcée sur la question des dépens auxquels pouvait prétendre la recourante pour la procédure de recours cantonale. Ainsi, elle ne s'est pas pliée à l'injonction qui lui avait été adressée par le Tribunal fédéral dans son arrêt de renvoi. Le recours doit être admis sur ce point, l'arrêt attaqué annulé et la cause renvoyée à l'autorité cantonale afin qu'elle se prononce sur la question desdits dépens, lesquels dépendront du résultat auquel celle-ci parviendra sur le fond de la cause.</w:t>
      </w:r>
    </w:p>
    <w:p>
      <w:r>
        <w:rPr>
          <w:b/>
        </w:rPr>
        <w:t>E. 2</w:t>
      </w:r>
    </w:p>
    <w:p>
      <w:r>
        <w:t>La recourante se plaint d'une violation de son droit d'être entendue. Elle reproche à la cour cantonale d'avoir statué à la suite de l'arrêt du Tribunal fédéral du 10 novembre 2017 sans lui avoir préalablement donné la possibilité de s'exprimer.</w:t>
      </w:r>
    </w:p>
    <w:p>
      <w:r>
        <w:rPr>
          <w:b/>
        </w:rPr>
        <w:t>E. 2.1</w:t>
      </w:r>
    </w:p>
    <w:p>
      <w:r>
        <w:t>Le droit d'être entendu ( art. 29 al. 2 Cst. , ainsi que les art. 3 al. 2 let . c et 107 CPP) implique notamment le droit de l'intéressé de s'exprimer sur la cause avant qu'une décision soit rendue sur sa situation juridique ( ATF 142 II 218 consid. 2.3 p. 222; 136 I 184 consid. 2.2.1 p. 188). Avant de statuer à la suite d'un renvoi, l'autorité saisie doit respecter le droit d'être entendu garanti par l' art. 29 al. 2 Cst. , ce qui implique notamment, en règle générale, qu'elle donne aux parties une nouvelle occasion de s'exprimer. Il ne peut être fait exception à ce principe que lorsque l'autorité inférieure ne dispose d'aucune latitude quant à la décision à rendre ( ATF 119 Ia 136 consid. 2 p. 138 ss; 103 Ia 139 consid. 2d p. 139 ss). La nature des questions qu'il reste à trancher détermine dans quelle mesure il subsiste un droit de s'exprimer après l'admission du recours et le renvoi de la cause à l'autorité inférieure ( ATF 119 Ia 136 consid. 2 p. 139; 103 Ia 137 consid. 2d p. 139 ss; plus récemment arrêts 6B_636/2017 du 1er septembre 2017 consid. 1; 6B_1366/2016 du 6 juin 2017 consid. 1.2).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w:t>
      </w:r>
    </w:p>
    <w:p>
      <w:r>
        <w:rPr>
          <w:b/>
        </w:rPr>
        <w:t>E. 2.2</w:t>
      </w:r>
    </w:p>
    <w:p>
      <w:r>
        <w:t>La cour cantonale a exposé que les parties s'étaient "abondamment exprimées" lors des échanges d'écritures ayant précédé l'arrêt du 2 novembre 2016. De nouvelles déterminations de leur part n'apparaissaient pas nécessaires, car leurs positions sur les points pour lesquels une nouvelle décision devait être rendue étaient connues, rien ne laissant supposer que celles-ci pussent s'en écarter après l'arrêt du 10 novembre 2017. Selon la cour cantonale, aucune partie n'avait d'ailleurs demandé à pouvoir s'exprimer à la suite de l'arrêt de renvoi précité, ni ne s'était spontanément prononcée.</w:t>
      </w:r>
    </w:p>
    <w:p>
      <w:r>
        <w:rPr>
          <w:b/>
        </w:rPr>
        <w:t>E. 2.3</w:t>
      </w:r>
    </w:p>
    <w:p>
      <w:r>
        <w:t>Il convient tout d'abord de relever que, contrairement à ce que suggère la cour cantonale, celle-ci ne peut se prévaloir d'une absence de déterminations spontanées des parties ensuite de l'arrêt de renvoi du 10 novembre 2017. C'est bien à la cour cantonale qu'il incombe de garantir le droit d'être entendu.</w:t>
      </w:r>
    </w:p>
    <w:p>
      <w:r>
        <w:t>Il reste donc à déterminer si la recourante avait suffisamment pu, antérieurement à l'arrêt attaqué, user de son droit d'être entendue.</w:t>
      </w:r>
    </w:p>
    <w:p>
      <w:r>
        <w:t>La question ne se pose pas s'agissant des prétentions de la recourante concernant ses dépens relatifs à l'arrêt du 26 août 2015, dès lors que la cause doit de toute manière être renvoyée à l'autorité cantonale afin que celle-ci donne l'occasion à l'intéressée de se prononcer sur ces prétentions avant de statuer à nouveau (cf. consid. 1.2 supra).</w:t>
      </w:r>
    </w:p>
    <w:p>
      <w:r>
        <w:t>Pour le reste, il n'apparaît pas que la recourante aurait pu faire valoir ses arguments par le biais des échanges d'écritures ayant précédé l'arrêt du 2 novembre 2016. En effet, devant l'autorité précédente, la recourante avait fait porter son argumentation sur le principe d'une indemnisation de ses frais de défense concernant la procédure ayant donné lieu à l'arrêt du 8 octobre 2014. Tel avait également été le cas dans le cadre de son recours en matière pénale au Tribunal fédéral. Ainsi, après que l'arrêt de renvoi du 10 novembre 2017 eut admis le principe d'une indemnisation pour les activités liées à ce volet de la procédure (arrêt 6B_1360/2016 consid. 3.3), la recourante devait pouvoir s'exprimer à propos de l'étendue de celle-ci.</w:t>
      </w:r>
    </w:p>
    <w:p>
      <w:r>
        <w:t>Les mêmes considérations peuvent être formulées s'agissant de l'indemnisation des frais de défense de la recourante liés à l'audition de son ayant droit économique. Jusqu'à l'arrêt de renvoi du 10 novembre 2017, la recourante avait fait porter ses arguments sur le principe d'une telle indemnisation, celui-ci ayant finalement été admis par le Tribunal fédéral (arrêt 6B_1360/2016 consid. 4.4). La cour cantonale ne pouvait donc, à la suite de l'arrêt de renvoi, statuer sur ce point sans donner préalablement à la recourante la possibilité de se déterminer sur l'étendue de l'indemnité en question.</w:t>
      </w:r>
    </w:p>
    <w:p>
      <w:r>
        <w:t>Compte tenu de ce qui précède, il apparaît que la cour cantonale a violé le droit d'être entendue de la recourante en ne lui donnant pas la possibilité de s'exprimer avant de rendre une nouvelle décision. La question de savoir si une occasion de se faire entendre devait être accordée à l'intéressée concernant l'activité de ses avocats liée à la procédure en levée du séquestre peut être laissée ouverte, dès lors que l'autorité précédente devra à nouveau statuer sur ce point (cf. consid. 1.3 supra) et que la recourante devra de toute manière se voir offrir l'opportunité de faire valoir des déterminations, qu'elle pourra faire porter sur ce volet de l'affaire.</w:t>
      </w:r>
    </w:p>
    <w:p>
      <w:r>
        <w:t>L'arrêt attaqué doit en définitive être annulé et la cause renvoyée à l'autorité cantonale pour nouvelle décision.</w:t>
      </w:r>
    </w:p>
    <w:p>
      <w:r>
        <w:rPr>
          <w:b/>
        </w:rPr>
        <w:t>E. 3</w:t>
      </w:r>
    </w:p>
    <w:p>
      <w:r>
        <w:t>Le recours doit être admis (cf. consid. 1.2, 1.3, 1.4 et 2.3 supra). La recourante, qui obtient gain de cause, ne supportera pas de frais judiciaires ( art. 66 al. 1 LTF ). Elle peut prétendre à des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