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6B_203/2015 vom 16. März 2016</w:t>
      </w:r>
    </w:p>
    <w:p>
      <w:r>
        <w:t>Bundesgericht, 2016-03-16, FR</w:t>
      </w:r>
    </w:p>
    <w:p>
      <w:r>
        <w:rPr>
          <w:b/>
        </w:rPr>
        <w:t xml:space="preserve">Quelle: </w:t>
      </w:r>
      <w:r>
        <w:t>https://mcp.opencaselaw.ch/entscheid/bger_6B_203_2015</w:t>
      </w:r>
    </w:p>
    <w:p>
      <w:r>
        <w:t>FR: TF 6B_203/2015 du 16 mars 2016</w:t>
      </w:r>
    </w:p>
    <w:p>
      <w:r>
        <w:t>IT: TF 6B_203/2015 del 16 marzo 2016</w:t>
      </w:r>
    </w:p>
    <w:p>
      <w:pPr>
        <w:pStyle w:val="Heading2"/>
      </w:pPr>
      <w:r>
        <w:t>Erwägungen</w:t>
      </w:r>
    </w:p>
    <w:p>
      <w:r>
        <w:rPr>
          <w:b/>
        </w:rPr>
        <w:t>E. 1</w:t>
      </w:r>
    </w:p>
    <w:p>
      <w:r>
        <w:t>Le recourant invoque une violation des art. 426 al. 2, 429 al. 1 let. a et 430 al. 1 let. a CPP et estime d'une part que les frais de procédure en lien avec l'infraction de dommages à la propriété doivent être laissés à la charge de l'Etat et d'autre part qu'une indemnisation pour ses frais de défense doit lui être allouée.</w:t>
      </w:r>
    </w:p>
    <w:p>
      <w:r>
        <w:rPr>
          <w:b/>
        </w:rPr>
        <w:t>E. 1.1</w:t>
      </w:r>
    </w:p>
    <w:p>
      <w:r>
        <w:t>L' art. 426 al. 2 CPP prévoit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 ATF 119 Ia 332 consid. 1b p. 334 et les références citées). Il doit en outre se trouver dans une relation de causalité adéquate avec l'ouverture de l'enquête ou les obstacles mis à celle-ci ( ATF 116 Ia 162 consid. 2c p. 170 s. et plus récemment arrêt 6B_832/2014 du 24 avril 2015 consid. 1.2). La relation de causalité est réalisée lorsque, selon le cours ordinaire des choses et l'expérience de la vie, le comportement de la personne concernée était de nature à provoquer l'ouverture de la procédure pénale et le dommage ou les frais que celle-ci a entraînés ( ATF 116 Ia 162 consid. 2c p. 170; cf. arrêt 6B_331/2012 du 22 octobre 2012 consid. 2.5).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ATF 116 Ia 162 consid. 2c p. 171).</w:t>
      </w:r>
    </w:p>
    <w:p>
      <w:r>
        <w:rPr>
          <w:b/>
        </w:rPr>
        <w:t>E. 1.2</w:t>
      </w:r>
    </w:p>
    <w:p>
      <w:r>
        <w:t>En vertu de l' art. 430 al. 1 let. a CPP , l'autorité pénale peut réduire ou refuser l'indemnité pour les dépenses occasionnées par l'exercice raisonnable de ses droits de procédure ( art. 429 al. 1 let. a CPP ) lorsque le prévenu a provoqué illicitement et fautivement l'ouverture de la procédure ou a rendu plus difficile la conduite de celle-ci. La question de l'indemnisation du prévenu ( art. 429 CPP ) doit être traitée en relation avec celle des frais ( art. 426 CPP ). Si le prévenu supporte les frais en application de l' art. 426 al. 1 ou 2 CPP , une indemnité est en règle générale exclue. En revanche, si l'Etat supporte les frais de la procédure pénale, le prévenu a en principe droit à une indemnité selon l' art. 429 CPP ( ATF 137 IV 352 consid. 2.4.2 p. 357). Si le prévenu est libéré d'un chef d'accusation et condamné pour un autre, il sera condamné aux frais relatifs à sa condamnation et aura respectivement droit à une indemnité correspondant à son acquittement partiel (cf. Message relatif à l'unification du droit de la procédure pénale du 21 décembre 2005, FF 2006 1313 ad art. 438 CPP [actuel art. 430 CPP ]; arrêt 6B_300/2012 du 10 juin 2013 consid. 2.4).</w:t>
      </w:r>
    </w:p>
    <w:p>
      <w:r>
        <w:rPr>
          <w:b/>
        </w:rPr>
        <w:t>E. 1.3</w:t>
      </w:r>
    </w:p>
    <w:p>
      <w:r>
        <w:t>La cour cantonale a considéré que le fait d'avoir pénétré dans la discothèque de la manière dont l'avait fait le recourant, alors que l'entrée lui était interdite, constituait un comportement fautif sous l'angle de l' art. 186 CP ou sous celui de l' art. 150 CP . Selon elle, en utilisant une déchirure existant dans la bâche pour entrer illicitement dans le club, respectivement pour enfreindre la loi pénale, il avait provoqué l'ouverture de l'instruction pénale pour dommages à la propriété. Il devait en effet s'attendre à ce que l'enquête porte également sur ce point, le comportement illicite du recourant étant en lien de causalité avec les frais imputés. Dans ces circonstances, la décision du Ministère public de mettre une partie des frais à la charge du recourant, quand bien même celui-ci avait été mis au bénéfice d'un classement, ne prêtait pas le flanc à la critique.</w:t>
      </w:r>
    </w:p>
    <w:p>
      <w:r>
        <w:t>Se fondant sur le parallélisme entre la mise à la charge du prévenu des frais de procédure ( art. 426 al. 2 CPP ) et la réduction ou le refus de l'indemnité selon les art. 429 et 430 CPP , la cour cantonale a retenu que le recourant ne pouvait prétendre à une indemnité pour ses frais de défense, dès lors que c'était à bon droit qu'il supportait les frais de procédure.</w:t>
      </w:r>
    </w:p>
    <w:p>
      <w:r>
        <w:rPr>
          <w:b/>
        </w:rPr>
        <w:t>E. 1.4</w:t>
      </w:r>
    </w:p>
    <w:p>
      <w:r>
        <w:t>Le recourant prétend que c'est de manière manifestement inexacte que la cour cantonale a retenu que seule une partie des frais de la procédure préliminaire avait été mise à sa charge par le Ministère public, et non l'entier.</w:t>
      </w:r>
    </w:p>
    <w:p>
      <w:r>
        <w:t>A teneur de l'ordonnance de classement du 2 octobre 2014, une partie des frais, fixée à 1'200 fr., est mise à la charge du recourant, le solde étant traité dans l'ordonnance pénale rendue dans la même procédure. Selon l'ordonnance pénale en question, rendue le 9 octobre 2014 en lien avec la violation de domicile, les frais de procédure arrêtés à 900 fr. sont mis à la charge du recourant (cf. art. 105 al. 2 LTF ). Il en résulte que ce dernier a finalement supporté l'entier des frais de procédure. C'est ainsi à tort que la cour cantonale semble considérer que le recourant n'a supporté qu'une partie des frais de la procédure.</w:t>
      </w:r>
    </w:p>
    <w:p>
      <w:r>
        <w:rPr>
          <w:b/>
        </w:rPr>
        <w:t>E. 1.5</w:t>
      </w:r>
    </w:p>
    <w:p>
      <w:r>
        <w:t>Le recourant conteste avoir adopté un comportement illicite et contraire à une règle juridique donnant lieu à la procédure relative à l'infraction de dommages à la propriété. Il estime qu'il faudrait considérer de manière distincte les deux infractions en cause et laisser les frais de procédure en lien avec le dommage à la propriété à la charge de l'Etat.</w:t>
      </w:r>
    </w:p>
    <w:p>
      <w:r>
        <w:t>En l'espèce, le comportement fautif reproché ayant provoqué l'ouverture de la procédure, consiste à utiliser une déchirure existant dans une bâche pour entrer illicitement dans une discothèque (cf. art. 186 ou 150 CP ). Or le recourant a précisément été condamné pour cet agissement, du chef de violation de domicile par ordonnance pénale du 9 octobre 2014, mettant les frais à sa charge. Il n'apparaît pas qu'un comportement illicite et fautif puisse lui être reproché relativement aux agissements ayant donné lieu au classement du chef de dommages à la propriété. En effet, occasionner un trou dans une bâche et traverser cette dernière afin d'entrer illicitement dans un établissement constituent deux comportements distincts sanctionnés par des normes différentes. D'ailleurs, statuant sur opposition à l'ordonnance pénale du 6 août 2013, le Ministère public a considéré, au terme d'une instruction portant sur l'infraction de dommages à la propriété (cf. opposition du 16 août 2013 formée par le recourant contre l'ordonnance pénale du 6 août 2013; procès-verbaux d'auditions des parties des 14 février et 4 avril 2014; procès-verbaux d'auditions des témoins des 7 juillet et 27 août 2014; art. 105 al. 2 LTF ), qu'aucun élément ne permettait d'établir que le recourant avait occasionné un trou dans la bâche. Dans ces circonstances, condamner le recourant au paiement des 1'200 fr. de frais découlant de l'instruction relative au dommage à la propriété, alors même qu'il a été libéré de ce chef d'infraction, constitue une violation de l' art. 426 al. 2 CPP . Le recours doit être admis sur ce point, l'arrêt entrepris annulé et la cause renvoyée à la cour cantonale pour qu'elle mette les frais de procédure en lien avec l'infraction de dommages à la propriété à la charge de l'Etat, les frais de recours suivant le même sort.</w:t>
      </w:r>
    </w:p>
    <w:p>
      <w:r>
        <w:rPr>
          <w:b/>
        </w:rPr>
        <w:t>E. 1.6</w:t>
      </w:r>
    </w:p>
    <w:p>
      <w:r>
        <w:t>Au vu du considérant qui précède et dans la mesure où la question de l'indemnisation du prévenu (cf. art. 429 CPP ) doit être traitée en relation avec celle des frais (cf. consid. 1.2), le recours doit également être admis sur ce point. L'arrêt attaqué doit être annulé et la cause renvoyée à la cour cantonale pour qu'elle statue à nouveau sur la requête d'indemnisation du recourant.</w:t>
      </w:r>
    </w:p>
    <w:p>
      <w:r>
        <w:rPr>
          <w:b/>
        </w:rPr>
        <w:t>E. 2</w:t>
      </w:r>
    </w:p>
    <w:p>
      <w:r>
        <w:t>Le canton de Vaud est dispensé de frais judiciaires ( art. 66 al. 4 LTF ). Il versera des dépens au recourant qui obtient gain de cause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