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6B_201/2025 vom 19. März 2025</w:t>
      </w:r>
    </w:p>
    <w:p>
      <w:r>
        <w:t>Bundesgericht, 2025-03-19, FR</w:t>
      </w:r>
    </w:p>
    <w:p>
      <w:r>
        <w:rPr>
          <w:b/>
        </w:rPr>
        <w:t xml:space="preserve">Quelle: </w:t>
      </w:r>
      <w:r>
        <w:t>https://mcp.opencaselaw.ch/entscheid/bger_6B_201_2025</w:t>
      </w:r>
    </w:p>
    <w:p>
      <w:r>
        <w:t>FR: TF 6B_201/2025 du 19 mars 2025</w:t>
      </w:r>
    </w:p>
    <w:p>
      <w:r>
        <w:t>IT: TF 6B_201/2025 del 19 marzo 2025</w:t>
      </w:r>
    </w:p>
    <w:p>
      <w:pPr>
        <w:pStyle w:val="Heading2"/>
      </w:pPr>
      <w:r>
        <w:t>Erwägungen</w:t>
      </w:r>
    </w:p>
    <w:p>
      <w:r>
        <w:rPr>
          <w:b/>
        </w:rPr>
        <w:t>E. 1</w:t>
      </w:r>
    </w:p>
    <w:p>
      <w:r>
        <w:t>Par acte daté du 25 février 2025, complété par actes du 4 mars 2025, A.________, a formé un recours en matière pénale au Tribunal fédéral contre le prononcé rendu le 22 janvier 2025 par la Cour d'appel pénale du Tribunal cantonal vaudois, par lequel dite autorité a en substance pris acte du retrait de l'appel interjeté par le prénommé, a rayé la cause du rôle et déclaré exécutoire le jugement rendu le 12 juillet 2024 par le Tribunal correctionnel de l'arrondissement de Lausanne. Il sollicite le bénéfice de l'assistance judiciaire.</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2024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205 consid. 2.6; 147 IV 73 consid. 4.1.2).</w:t>
      </w:r>
    </w:p>
    <w:p>
      <w:r>
        <w:t>Selon l' art. 386 al. 2 CPP quiconque a interjeté un recours (respectivement appel) peut le retirer. La déclaration de retrait du recours peut être faite par écrit ou par oral avec mention au procès-verbal (Message relatif à l'unification du droit de la procédure pénale du 21 décembre 2005, FF 2006 1294</w:t>
      </w:r>
    </w:p>
    <w:p>
      <w:r>
        <w:t>ad art. 394 [actuel art. 386 CPP ]; arrêts 6B_572/2024 du 18 juillet 2024 conisd. 2; 6B_847/2015 du 13 juin 2016 consid. 2). Le retrait du recours doit intervenir avant la clôture des débats s'il s'agit d'une procédure orale ( art. 386 al. 2 let. a CPP ). Selon la jurisprudence, le retrait d'un moyen de droit doit intervenir de manière claire, expresse et inconditionnelle ( ATF 141 IV 269 consid. 2.1 p. 270; 119 V 36 consid. 1b avec référence; arrêts 6B_572/2024 précité consid. 2; 6B_847/2015 précité consid. 2). En outre, conformément à l' art. 386 al. 3 CPP , la renonciation et le retrait sont définitifs, sauf si la partie a été induite à faire sa déclaration par une tromperie, une infraction ou une information inexacte des autorités. Après retrait du recours, la situation est la même que si le recours (ou l'appel) n'avait jamais été interjeté. Le retrait a pour effet de priver d'objet l'instance de recours et la décision attaquée entre en force ( ATF 141 IV 269 consid. 2.2.3; arrêts 6B_572/2024 précité consid. 2; 6B_193/2023 du 16 août 2023 consid. 2). Une éventuelle révocation du retrait doit intervenir auprès de l'autorité devant laquelle le retrait a été déclaré. Il appartient alors à l'autorité concernée d'examiner la validité de la déclaration de retrait ( ATF 141 IV 269 consid. 2.2.3). La preuve des vices du consentement doit être apportée par celui qui s'en prévaut ( ATF 141 IV 269 consid. 2.2.1; arrêts 6B_572/2024 précité consid. 2; 6B_847/2015 précité consid. 2).</w:t>
      </w:r>
    </w:p>
    <w:p>
      <w:r>
        <w:rPr>
          <w:b/>
        </w:rPr>
        <w:t>E. 3</w:t>
      </w:r>
    </w:p>
    <w:p>
      <w:r>
        <w:t>En l'espèce, se référant à l' art. 386 al. 2 CPP et au fait que le recourant, alors assisté d'un conseil avait, à l'audience d'appel du 22 janvier 2025, déclaré retirer son appel, la cour cantonale en a pris acte et a rayé la cause du rôle.</w:t>
      </w:r>
    </w:p>
    <w:p>
      <w:r>
        <w:t>Dans son écriture, le recourant expose qu'il souhaite revenir sur "beaucoup de choses après y avoir bien réfléchi". En tout état de cause, autant que l'on discerne dans l'écriture du recourant l'invocation d'un vice de la volonté en lien avec le retrait de son appel, il sied de constater que le recourant n'est pas recevable à le faire devant le Tribunal fédéral, vu la jurisprudence rappelée plus haut. En outre, dans la mesure où la décision querellée consiste pour l'essentiel à prendre acte du retrait de l'appel, en vertu de l' art. 386 al. 2 CPP , les éléments que le recourant avance quant à la sévérité de la peine prononcée, tout comme les éléments qu'il évoque à propos du calcul du solde de peine à purger, ne se rapportent pas à la décision querellée et s'avèrent en conséquence irrecevables dans le cadre du présent recours ( art. 80 al. 1 LTF ). Les actes du 4 mars 2025 s'avèrent par ailleurs tardifs (cf. art. 100 LTF ) et irrecevables à ce titre également.</w:t>
      </w:r>
    </w:p>
    <w:p>
      <w:r>
        <w:rPr>
          <w:b/>
        </w:rPr>
        <w:t>E. 4</w:t>
      </w:r>
    </w:p>
    <w:p>
      <w:r>
        <w:t>Au vu de ce qui précède, le recours doit être déclaré irrecevable, ce qu'il convient de constater dans la procédure prévue par l' art. 108 al. 1 let. a et b LTF . Le recours était ainsi manifestement dénué de chances de succès, ce qui conduit au refus de l'assistance judiciaire ( art. 64 al. 1 et 3 LTF ). Le recourant supporte les frais judiciaires qui seront fixés en tenant compte de sa situation, dès lors 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