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6B_200/2010 vom 29. April 2010</w:t>
      </w:r>
    </w:p>
    <w:p>
      <w:r>
        <w:t>Bundesgericht, 2010-04-29, DE</w:t>
      </w:r>
    </w:p>
    <w:p>
      <w:r>
        <w:rPr>
          <w:b/>
        </w:rPr>
        <w:t xml:space="preserve">Quelle: </w:t>
      </w:r>
      <w:r>
        <w:t>https://mcp.opencaselaw.ch/entscheid/bger_6B_200_2010</w:t>
      </w:r>
    </w:p>
    <w:p>
      <w:r>
        <w:t>FR: TF 6B_200/2010 du 29 avril 2010</w:t>
      </w:r>
    </w:p>
    <w:p>
      <w:r>
        <w:t>IT: TF 6B_200/2010 del 29 aprile 2010</w:t>
      </w:r>
    </w:p>
    <w:p>
      <w:pPr>
        <w:pStyle w:val="Heading2"/>
      </w:pPr>
      <w:r>
        <w:t>Erwägungen</w:t>
      </w:r>
    </w:p>
    <w:p>
      <w:r>
        <w:rPr>
          <w:b/>
        </w:rPr>
        <w:t>E. 1.1</w:t>
      </w:r>
    </w:p>
    <w:p>
      <w:r>
        <w:t>Das Bundesgericht prüft seine Zuständigkeit von Amtes wegen ( Art. 29 Abs. 1 BGG ).</w:t>
      </w:r>
    </w:p>
    <w:p>
      <w:r>
        <w:rPr>
          <w:b/>
        </w:rPr>
        <w:t>E. 1.2</w:t>
      </w:r>
    </w:p>
    <w:p>
      <w:r>
        <w:t>Die Beschwerde ist zulässig gegen Entscheide, die das Verfahren abschliessen ( Art. 90 BGG ). Gegen selbständig eröffnete Vor- und Zwischenentscheide, welche weder die Zuständigkeit noch Ausstandsbegehren betreffen ( Art. 92 BGG ),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Bei der Beurteilung der Anfechtbarkeit eines Zwischenentscheids ist vom Grundsatz auszugehen, dass sich das Bundesgericht mit jeder Angelegenheit nur einmal befassen soll ( BGE 134 III 188 E. 2.2 mit Hinweis). Zwischenentscheide betreffend Fragen, die dem Bundesgericht auch noch später, im Rahmen einer Beschwerde gegen den Endentscheid, unterbreitet werden können, sind deshalb nur ausnahmsweise und unter den genannten engen Voraussetzungen anfechtbar.</w:t>
      </w:r>
    </w:p>
    <w:p>
      <w:r>
        <w:rPr>
          <w:b/>
        </w:rPr>
        <w:t>E. 1.3.1</w:t>
      </w:r>
    </w:p>
    <w:p>
      <w:r>
        <w:t>Das Bundesgericht hat im Rahmen der früheren Nichtigkeitsbeschwerde in Strafsachen gemäss Art. 268 aBStP einen Entscheid des erkennenden Richters über den Ausgang der Sache vorausgesetzt, es allerdings nicht als erforderlich erachtet, dass dieser Entscheid das Verfahren abschliesst. Vielmehr konnte es sich auch um einen Zwischenentscheid handeln, vorausgesetzt, dass eine für den Ausgang der Sache präjudizielle Frage (Strafantrag, Verjährung, Zurechnungsfähigkeit des Angeklagten usw.) endgültig entschieden wird und darauf später nicht mehr zurückgekommen werden kann ( BGE 132 I 181 E. 1 mit Hinweisen).</w:t>
      </w:r>
    </w:p>
    <w:p>
      <w:r>
        <w:rPr>
          <w:b/>
        </w:rPr>
        <w:t>E. 1.3.2</w:t>
      </w:r>
    </w:p>
    <w:p>
      <w:r>
        <w:t>In Bezug auf den Eintretensgrund von Art. 93 Abs. 1 lit. b BGG ist die selbstständige Anfechtbarkeit von Zwischenentscheiden aus prozessökonomischen Gründen eine Ausnahme, die mit Zurückhaltung zu handhaben ist ( BGE 134 III 188 E. 2.2). Dies gilt umso mehr, als die Parteien nach neuer Rechtslage keiner Rechte verlustig gehen, wenn sie einen Zwischenentscheid nicht anfechten, können sie dies doch auch noch mit dem Endentscheid tun, soweit er sich auf dessen Inhalt auswirkt ( Art. 93 Abs. 3 BGG ).</w:t>
      </w:r>
    </w:p>
    <w:p>
      <w:r>
        <w:rPr>
          <w:b/>
        </w:rPr>
        <w:t>E. 1.4</w:t>
      </w:r>
    </w:p>
    <w:p>
      <w:r>
        <w:t>Die Vorinstanz erachtet im vorliegenden Fall Art. 93 Abs. 1 lit. b BGG deshalb als erfüllt, weil die Untersuchungsergänzungen unter anderem eine schwierige Befragung von Personen im Ausland nach sich ziehen würden. Gestützt hierauf sei ein erneutes Urteil zu fällen, was mit bedeutendem Aufwand und Kosten verbunden wäre. Bei einer allfälligen Gutheissung der Beschwerde könne dieser Aufwand eingespart werden.</w:t>
      </w:r>
    </w:p>
    <w:p>
      <w:r>
        <w:rPr>
          <w:b/>
        </w:rPr>
        <w:t>E. 1.5</w:t>
      </w:r>
    </w:p>
    <w:p>
      <w:r>
        <w:t>Die Vorinstanz geht zu Recht davon aus, dass sofort ein Endentscheid herbeigeführt werden könnte, wenn das Bundesgericht im vorliegenden Fall bei einem gutheissenden Beschwerdeentscheid die Verjährung bejahen würde. Art. 93 Abs. 1 lit. b BGG verlangt jedoch darüber hinaus, dass durch dieses Vorgehen ein bedeutender Aufwand an Zeit oder Kosten für ein weitläufiges Beweisverfahren eingespart würde.</w:t>
      </w:r>
    </w:p>
    <w:p>
      <w:r>
        <w:t>Die Vorinstanz erwähnt in diesem Zusammenhang lediglich die schwierige Befragung von Personen im Ausland. Gemäss Aktenlage umfasst diese Personenbefragung zwei Personen, die mutmasslich ihren Wohnsitz in Deutschland haben. Es ist daher nicht einsichtig, inwiefern ein weitläufiges Beweisverfahren im Raume stehen würde. Weder bedarf es eines langwierigen und ungewissen Rechtshilfeverfahrens noch sind eine Vielzahl von Personen zu befragen oder zusätzliche Gutachten einzuholen. Entsprechend entstünde durch die Vorabentscheidung der Verjährungsfrage auch keine wesentliche Einsparung an Zeit und Kosten, weshalb die Voraussetzungen von Art. 93 Abs. 1 lit. b BGG zur Anfechtung eines selbständig eröffneten Vor- oder Zwischenentscheids nicht gegeben sind. Auf die Beschwerde ist daher nicht einzutreten.</w:t>
      </w:r>
    </w:p>
    <w:p>
      <w:r>
        <w:rPr>
          <w:b/>
        </w:rPr>
        <w:t>E. 2</w:t>
      </w:r>
    </w:p>
    <w:p>
      <w:r>
        <w:t>Unter den gegebenen Umständen rechtfertigt es sich, ausnahmsweise auf die Erhebung von Gerichtskosten zu verzichten, da die vorinstanzliche Begründung der Zulässigkeit der Beschwerde in Strafsachen an das Bundesgericht unzutreffend war und der Beschwerdeführer im Vertrauen auf deren Zulässigkeit das Rechtsmittel erhoben hat ( Art. 66 Abs. 1 Satz 2 BGG ). Eine Parteientschädigung ist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