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6B_1/2023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https://mcp.opencaselaw.ch/entscheid/bger_6B_1_2023</w:t>
      </w:r>
    </w:p>
    <w:p>
      <w:r>
        <w:t>FR: TF 6B_1/2023 du 9 mars 2023</w:t>
      </w:r>
    </w:p>
    <w:p>
      <w:r>
        <w:t>IT: TF 6B_1/2023 del 9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26 octobre 2022, la Chambre des recours pénale du Tribunal cantonal vaudois a déclaré irrecevable le recours interjeté par A.________ à l'encontre d'une ordonnance de non-entrée en matière rendue le 24 août 2022 par le Ministère public de l'arrondissement de Lausanne.</w:t>
      </w:r>
    </w:p>
    <w:p>
      <w:r>
        <w:rPr>
          <w:b/>
        </w:rPr>
        <w:t>E. 2</w:t>
      </w:r>
    </w:p>
    <w:p>
      <w:r>
        <w:t>Par acte daté du 28 décembre 2022, A.________ a formé un recours en matière pénale au Tribunal fédéral à l'encontre de l'arrêt précité.</w:t>
      </w:r>
    </w:p>
    <w:p>
      <w:r>
        <w:rPr>
          <w:b/>
        </w:rPr>
        <w:t>E. 3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la recourante a tout d'abord été invitée, par ordonnance du 3 janvier 2023, à verser dans un délai échéant au 18 janvier 2023 une avance de frais de 800 francs. A défaut de versement effectué en temps utile, la recourante s'est vu impartir, par ordonnance du 1</w:t>
      </w:r>
    </w:p>
    <w:p>
      <w:r>
        <w:t>er février 2023, un délai supplémentaire échéant le 13 février 2023 pour s'acquitter de l'avance de frais. ll a été précisé à la recourante qu'à défaut de paiement en temps utile, le recours serait irrecevable ( art. 62 al. 3 LTF ).</w:t>
      </w:r>
    </w:p>
    <w:p>
      <w:r>
        <w:t>Par courrier daté du 13 février 2023, la recourante a requis un délai au 28 février 2023 pour effectuer le versement requis. Par ordonnance du 16 février 2022, un ultime délai lui a été imparti à la date sollicitée, à titre de délai de grâce.</w:t>
      </w:r>
    </w:p>
    <w:p>
      <w:r>
        <w:t>Nonobstant ce qui précède, la recourante n'a pas n'a pas effectué l'avance de frais requise.</w:t>
      </w:r>
    </w:p>
    <w:p>
      <w:r>
        <w:t>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4</w:t>
      </w:r>
    </w:p>
    <w:p>
      <w:r>
        <w:t>Le présent arrêt est exceptionnellement rendu sans frais ( art. 66 al. 1 2</w:t>
      </w:r>
    </w:p>
    <w:p>
      <w:r>
        <w:t>e phrase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