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6B_1/2011 vom 31. August 2011</w:t>
      </w:r>
    </w:p>
    <w:p>
      <w:r>
        <w:t>Bundesgericht, 2011-08-31, FR</w:t>
      </w:r>
    </w:p>
    <w:p>
      <w:r>
        <w:rPr>
          <w:b/>
        </w:rPr>
        <w:t xml:space="preserve">Quelle: </w:t>
      </w:r>
      <w:r>
        <w:t>https://mcp.opencaselaw.ch/entscheid/bger_6B_1_2011</w:t>
      </w:r>
    </w:p>
    <w:p>
      <w:r>
        <w:t>FR: TF 6B_1/2011 du 31 août 2011</w:t>
      </w:r>
    </w:p>
    <w:p>
      <w:r>
        <w:t>IT: TF 6B_1/2011 del 31 agosto 2011</w:t>
      </w:r>
    </w:p>
    <w:p>
      <w:pPr>
        <w:pStyle w:val="Heading2"/>
      </w:pPr>
      <w:r>
        <w:t>Erwägungen</w:t>
      </w:r>
    </w:p>
    <w:p>
      <w:r>
        <w:rPr>
          <w:b/>
        </w:rPr>
        <w:t>E. 1</w:t>
      </w:r>
    </w:p>
    <w:p>
      <w:r>
        <w:t>Le recourant reproche à la cour cantonale d'avoir établi les faits de manière manifestement inexacte ( art. 97 LTF ).</w:t>
      </w:r>
    </w:p>
    <w:p>
      <w:r>
        <w:rPr>
          <w:b/>
        </w:rPr>
        <w:t>E. 1.1</w:t>
      </w:r>
    </w:p>
    <w:p>
      <w:r>
        <w:t>En tant que juge du droit, le Tribunal fédéral ne peut revoir les faits établis par l'autorité précédente que si ceux-ci l'ont été de manière manifestement inexacte, c'est-à-dire arbitraire. Sur la notion d'arbitraire, on peut renvoyer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Le recourant reproche à la cour cantonale d'avoir retenu, de manière manifestement inexacte, que l'escalier n'était pas démontable.</w:t>
      </w:r>
    </w:p>
    <w:p>
      <w:r>
        <w:t>Ce grief tombe à faux. La cour cantonale a expliqué que l'escalier n'était pas conçu pour être démonté, même si, de fait, il pouvait l'être. Elle ne nie donc pas qu'il pouvait être démonté en prenant toutes les précautions adéquates.</w:t>
      </w:r>
    </w:p>
    <w:p>
      <w:r>
        <w:rPr>
          <w:b/>
        </w:rPr>
        <w:t>E. 1.3</w:t>
      </w:r>
    </w:p>
    <w:p>
      <w:r>
        <w:t>Le recourant fait grief à la cour cantonale d'avoir écarté, de manière arbitraire, les déclarations de F.________ du 28 juillet 2010, selon lequel il « doit être possible de corriger les défauts de l'escalier incriminé par l'utilisation de cales ».</w:t>
      </w:r>
    </w:p>
    <w:p>
      <w:r>
        <w:t>Ce grief porte sur un fait non pertinent pour l'issue du litige. Il importe peu de savoir s'il était possible ou non de monter l'escalier correctement en posant des cales. Une fois l'escalier mal installé, il fallait remédier aux défauts et, dans cette seconde phase, le recourant a donné des instructions insuffisantes (cf. considérants ci-dessous).</w:t>
      </w:r>
    </w:p>
    <w:p>
      <w:r>
        <w:rPr>
          <w:b/>
        </w:rPr>
        <w:t>E. 2</w:t>
      </w:r>
    </w:p>
    <w:p>
      <w:r>
        <w:t>La cour cantonale a condamné le recourant pour lésions corporelles graves par négligence pour avoir ordonné au maçon d'ajuster les dernières marches de l'escalier sans attirer son attention sur le risque d'effondrement de la structure en cas de démontage partiel.</w:t>
      </w:r>
    </w:p>
    <w:p>
      <w:r>
        <w:t>Le recourant conteste cette condamnation. Il nie s'être trouvé dans une position de garant et d'avoir manqué à ses devoirs d'instruction. Selon lui, il appartenait au maçon, qui agissait comme sous-traitant indépendant et qui était un ouvrier expérimenté en la pose de l'escalier hélicoïdal, de prendre les mesures de sécurité nécessaires lors du démontage de l'escalier.</w:t>
      </w:r>
    </w:p>
    <w:p>
      <w:r>
        <w:rPr>
          <w:b/>
        </w:rPr>
        <w:t>E. 2.1</w:t>
      </w:r>
    </w:p>
    <w:p>
      <w:r>
        <w:t>L' art. 125 CP punit, sur plainte, celui qui, par négligence, a fait subir à une personne une atteinte à l'intégrité corporelle ou à la santé; l'alinéa 2 prévoit que si la lésion est grave, l'auteur sera poursuivi d'office. En l'espèce, le recourant n'a pas été condamné pour avoir, de sa propre action, porté atteinte à l'intégrité corporelle de D.________, mais pour n'avoir pas donné les instructions nécessaires à son frère.</w:t>
      </w:r>
    </w:p>
    <w:p>
      <w:r>
        <w:t>Selon l' art. 11 CP ,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 art. 11 al. 2 CP ). N'importe quelle obligation juridique ne suffit cependant pas. Il doit s'agir d'une obligation juridique qualifiée (message du 21 septembre 1998 du Conseil fédéral concernant la modification du code pénal suisse, FF 1999, p 1808 ; CASSANI, Commentaire romand, Code pénal I, n. 21 et 25 ad art. 11 CP ).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 ATF 136 IV 188 consid. 6.2 p. 191 ; 134 IV 255 consid. 4.2.1 p. 259 s.).</w:t>
      </w:r>
    </w:p>
    <w:p>
      <w:r>
        <w:rPr>
          <w:b/>
        </w:rPr>
        <w:t>E. 2.2</w:t>
      </w:r>
    </w:p>
    <w:p>
      <w:r>
        <w:t>En l'espèce, l'escalier hélicoïdal avait été mal installé en raison du mauvais ponçage du noyau des marches, et la correction des malfaçons nécessitait le dévissage de marches, ce qui constituait une opération dangereuse. En tant que concepteur de l'escalier et ingénieur, le recourant devait prendre les mesures nécessaires afin d'éviter tout accident. Il ne pouvait se considérer comme dispensé de cette obligation du fait que le maçon agissait comme sous-traitant. En effet, quelle que soit la qualification juridique du contrat le liant à Z.________, il existait, dans les faits, un rapport de subordination, ce dernier agissant sur les ordres du recourant ( ATF 112 IV 4 consid. 3 p. 6 ss). Le recourant se trouvait donc dans une position de garant, tant en raison du danger que représentait le démontage de l'escalier que de sa qualité de dirigeant de la société au bénéfice du contrat d'entreprise.</w:t>
      </w:r>
    </w:p>
    <w:p>
      <w:r>
        <w:t>Lorsque le recourant a demandé au maçon d'ajuster les marches de l'escalier hélicoïdal, il devait attirer son attention sur le risque d'effondrement de la structure en cas de démontage partiel. Le maçon était certes un ouvrier spécialisé et expérimenté dans l'installation de ce genre d'escalier. Il ne s'agissait cependant pas, dans le cas particulier, de monter un escalier ; il fallait remédier à un problème de montage dû au mauvais ponçage du noyau. Le recourant devait donner au maçon des instructions précises pour cette opération particulière. Dans la mesure où le recourant soutient que le maçon était conscient des risques d'effondrement de l'escalier en cas de dévissage du noyau central, il s'écarte de l'état de fait cantonal, sans en démontrer l'arbitraire, de sorte que son grief est irrecevable (art. 97 al. 1 et 105 al. 1 et 2 LTF; ATF 134 IV 36 consid. 1.4.1). En ne donnant aucune instruction au maçon, le recourant a donc violé son devoir spécial de diligence.</w:t>
      </w:r>
    </w:p>
    <w:p>
      <w:r>
        <w:rPr>
          <w:b/>
        </w:rPr>
        <w:t>E. 2.3</w:t>
      </w:r>
    </w:p>
    <w:p>
      <w:r>
        <w:t>L'infraction d'omission n'est punissable que s'il y a un lien de causalité entre la violation du devoir spécial d'agir et le résultat constitutif d'infraction. Dans le cas d'un délit d'omission improprement dit, la question de la causalité ne se présente pas de la même manière que si l'infraction de résultat est réalisée par commission. Il faut plutôt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134 IV 255 consid. 4.4.1 p. 265).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w:t>
      </w:r>
    </w:p>
    <w:p>
      <w:r>
        <w:t>En l'espèce, il est établi, en fait, que le maçon n'était pas conscient du risque d'effondrement de l'escalier en cas de dévissage du noyau. Dans la mesure où le recourant soutient le contraire, sans démontrer l'arbitraire de l'état de fait cantonal, son grief est irrecevable (art. 97 al. 1 et 105 al. 1 et 2 LTF). Or, si le maçon avait été informé des risques d'effondrement, il est clair qu'il aurait mieux étayé l'escalier et n'aurait pas demandé à son frère de se tenir sur quelques marches plus bas. C'est en vain que le recourant soutient que le lien de causalité a été interrompu par le comportement fautif du maçon, qui n'aurait pas suffisamment assuré la stabilité de l'ouvrage. Cette faute n'interrompt en effet pas le lien de causalité, puisqu'il est évident que, si le recourant avait informé Z.________ des risques liés au dévissage de l'axe central, celui-ci aurait pris des précautions supplémentaires pour l'étayage de l'escalier. C'est donc bien le défaut d'instruction du recourant qui est à l'origine de l'accident.</w:t>
      </w:r>
    </w:p>
    <w:p>
      <w:r>
        <w:rPr>
          <w:b/>
        </w:rPr>
        <w:t>E. 2.4</w:t>
      </w:r>
    </w:p>
    <w:p>
      <w:r>
        <w:t>L'omission n'est punissable que si l'auteur a adopté un comportement passif de manière coupable. En cas d'infraction par négligence, il faut pouvoir reprocher à l'auteur de ne pas avoir reconnu l'existence d'un danger qu'une infraction soit réalisée, alors qu'il le pouvait et le devait, ou de l'avoir reconnue mais de n'avoir pas pris les précautions que l'on pouvait attendre de lui et qui auraient été propres à empêcher la réalisation de l'infraction ( ATF 108 IV 3 consid. 3 p. 8 s.).</w:t>
      </w:r>
    </w:p>
    <w:p>
      <w:r>
        <w:t>En l'espèce, le recourant a bien agi de manière coupable, puisqu'il était conscient du danger en cas de démontage partiel de l'escalier et qu'il n'a pas donné les instructions nécessaires afin d'empêcher tout accident.</w:t>
      </w:r>
    </w:p>
    <w:p>
      <w:r>
        <w:rPr>
          <w:b/>
        </w:rPr>
        <w:t>E. 2.5</w:t>
      </w:r>
    </w:p>
    <w:p>
      <w:r>
        <w:t>En conclusion, la cour cantonale n'a pas violé le droit fédéral en condamnant le recourant pour lésions corporelles graves par négligence. Celui-ci se trouvait dans une position de garant et a violé, de manière coupable, son obligation de diligence en demandant à Z.________ de réajuster les marches de l'escalier sans l'avertir des risques liés au démontage partiel de la structure.</w:t>
      </w:r>
    </w:p>
    <w:p>
      <w:r>
        <w:rPr>
          <w:b/>
        </w:rPr>
        <w:t>E. 3</w:t>
      </w:r>
    </w:p>
    <w:p>
      <w:r>
        <w:t>Le recourant conteste la mesure de la peine, qu'il tient pour excessivement sévère. Il soutient que sa faute devrait être nuancée par la violation grave des règles de prudence du maçon, d'une part, et le défaut de fabrication de l'ouvrage relevant du mauvais ponçage, d'autre part.</w:t>
      </w:r>
    </w:p>
    <w:p>
      <w:r>
        <w:rPr>
          <w:b/>
        </w:rPr>
        <w:t>E. 3.1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134 IV 17 consid. 2.1 et les références citées).</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3.2</w:t>
      </w:r>
    </w:p>
    <w:p>
      <w:r>
        <w:t>Les éléments invoqués par le recourant n'influent pas sur le degré de la faute du recourant. Comme vu ci-dessus, la faute du maçon n'a eu aucune influence sur le processus causal, de sorte qu'elle ne saurait diminuer celle du recourant. Il est également sans pertinence de savoir qui est à l'origine des défauts de montage de l'escalier, puisqu'il n'est pas reproché au recourant d'avoir fourni des marches défectueuses au maçon, mais de ne pas lui avoir donné les informations de précaution nécessaires pour corriger la hauteur des dernières marches.</w:t>
      </w:r>
    </w:p>
    <w:p>
      <w:r>
        <w:t>Lorsque le recourant soutient que c'est le maçon qui n'avait pas eu le temps de refaire les éléments préfabriqués et qu'il serait donc à l'origine de l'accident, il s'écarte de l'état de fait cantonal, qui lie la cour de céans, à moins que celui-ci ne soit entaché d'arbitraire (art. 97 al. 1 et 105 al. 1 et 2 LTF). En effet, selon l'état de fait cantonal, le recourant a refusé de fournir de nouvelles marches avant le montage de l'escalier et, une fois l'escalier mal monté, il a enjoint à son sous-traitant de remédier aux défauts (impossibles à corriger selon l'expert) sans lui indiquer qu'il ne devait pas toucher aux boulons ou alors seulement en s'assurant contre un éventuel effondrement de l'ouvrage. En agissant de la sorte, le recourant a délibérément fait prévaloir les impératifs commerciaux sur la sécurité. C'est donc à juste titre que la cour cantonale a retenu une faute caractérisée.</w:t>
      </w:r>
    </w:p>
    <w:p>
      <w:r>
        <w:t>Au vu de ce qui précède, la peine pécuniaire de 90 jours-amende, qui tient compte des bons éléments réunis sur le recourant, ne procède dès lors pas d'un abus du pouvoir d'appréciation. Il en va de même de l'amende infligée à titre de sanction immédiate ( art. 42 al. 4 CP ).</w:t>
      </w:r>
    </w:p>
    <w:p>
      <w:r>
        <w:rPr>
          <w:b/>
        </w:rPr>
        <w:t>E. 4</w:t>
      </w:r>
    </w:p>
    <w:p>
      <w:r>
        <w:t>Dans la mesure de sa recevabilité, le recours doit ainsi être rejeté.</w:t>
      </w:r>
    </w:p>
    <w:p>
      <w:r>
        <w:t>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