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6B_19/2016 vom 5. Februar 2016</w:t>
      </w:r>
    </w:p>
    <w:p>
      <w:r>
        <w:t>Bundesgericht, 2016-02-05, FR</w:t>
      </w:r>
    </w:p>
    <w:p>
      <w:r>
        <w:rPr>
          <w:b/>
        </w:rPr>
        <w:t xml:space="preserve">Quelle: </w:t>
      </w:r>
      <w:r>
        <w:t>https://mcp.opencaselaw.ch/entscheid/bger_6B_19_2016</w:t>
      </w:r>
    </w:p>
    <w:p>
      <w:r>
        <w:t>FR: TF 6B_19/2016 du 5 février 2016</w:t>
      </w:r>
    </w:p>
    <w:p>
      <w:r>
        <w:t>IT: TF 6B_19/2016 del 5 febbraio 2016</w:t>
      </w:r>
    </w:p>
    <w:p>
      <w:pPr>
        <w:pStyle w:val="Heading2"/>
      </w:pPr>
      <w:r>
        <w:t>Erwägungen</w:t>
      </w:r>
    </w:p>
    <w:p>
      <w:r>
        <w:rPr>
          <w:b/>
        </w:rPr>
        <w:t>E. 1</w:t>
      </w:r>
    </w:p>
    <w:p>
      <w:r>
        <w:t>Par arrêt du 8 décembre 2015, la Chambre pénale de recours de la Cour de justice genevoise a rejeté dans la mesure où il était recevable, le recours de X.________ contre l'ordonnance de non-entrée en matière rendue le 25 septembre 2015 sur sa plainte pour abus d'autorité prétendument commis à son encontre par un gendarme lors d'une convocation à comparaître et pour violation de domicile, escroquerie, lésions corporelles graves et simples, usure, diffamation, calomnie, contrainte, violation des règles de l'art de construire, torture et induction de la justice en erreur à la suite des atteintes notamment physiques et psychiques subies lors des travaux de surélévation de l'immeuble dont ses sociétés - A.________ Sàrl et B.________ Sàrl - sont locataires à titre commercial. X.________ interjette un recours en matière pénale au Tribunal fédéral contre l'arrêt cantonal.</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w:t>
      </w:r>
    </w:p>
    <w:p>
      <w:r>
        <w:t>Les mêmes exigences sont requises à l'égard de celui qui se plaint d'infractions attentatoires à l'honneur, la jurisprudence rendue avant l'entrée en vigueur de la LTF ( ATF 121 IV 76 ) qui dispensait celui qui était lésé par une prétendue atteinte à l'honneur de faire valoir des prétentions civiles n'ayant plus cours (arrêt 6B_94/2013 du 3 octobre 2013 consid. 1.1).</w:t>
      </w:r>
    </w:p>
    <w:p>
      <w:r>
        <w:t>En l'occurrence, la recourante, qui se limite à formuler son intention de s'adresser à un tribunal civil (cf. recours p. 13), ne se détermine pour autant nullement sur un éventuel tort moral ou dommage, ni sur leur principe ni sur leur quotité. En particulier, il lui incombait de mentionner par rapport à chaque infraction en quoi ses prétentions consistent (cf. arrêt 6B_914/2013 du 27 février 2014 consid. 1.2) et de spécifier précisément sur quelle base elle entendait articuler des prétentions civiles directement contre un agent de l'Etat, cela n'allant nullement de soi (cf. ATF 128 IV 188 consid. 2.2 p. 191). L'absence d'explication sur la question des prétentions civiles exclut sa qualité pour recourir sur le fond de la cause.</w:t>
      </w:r>
    </w:p>
    <w:p>
      <w:r>
        <w:rPr>
          <w:b/>
        </w:rPr>
        <w:t>E. 2.2</w:t>
      </w:r>
    </w:p>
    <w:p>
      <w:r>
        <w:t>Nonobstant l'impossibilité d'élever des conclusions civiles contre un agent public, la jurisprudence reconnaît aux personnes qui se prétendent victimes de traitements inhumains et dégradants au sens notamment des art. 10 al. 3 Cst. et 3 CEDH un droit de recourir (cf. ATF 138 IV 86 consid. 3.1.1 p. 88). Pour tomber sous le coup de ces dispositions, un mauvais traitement doit en principe être intentionnel et atteindre un minimum de gravité (cf. arrêt 6B_474/2013 du 23 août 2013 consid. 1. 4).</w:t>
      </w:r>
    </w:p>
    <w:p>
      <w:r>
        <w:t>En l'occurrence, la recourante ne fournit aucune explication pour fonder sa qualité pour recourir sur la jurisprudence précitée. Son mémoire est insuffisant au regard de l' art. 42 LTF . Il n'y a par conséquent pas non plus lieu de lui reconnaître la qualité pour recourir sous cet angle.</w:t>
      </w:r>
    </w:p>
    <w:p>
      <w:r>
        <w:rPr>
          <w:b/>
        </w:rPr>
        <w:t>E. 2.3</w:t>
      </w:r>
    </w:p>
    <w:p>
      <w:r>
        <w:t>L'hypothèse visée à l'art. 81 al. 1 let. b ch. 6 LTF n'entre pas en considération, la contestation ne portant pas sur le droit de porter plainte de la recourante.</w:t>
      </w:r>
    </w:p>
    <w:p>
      <w:r>
        <w:rPr>
          <w:b/>
        </w:rPr>
        <w:t>E. 2.4</w:t>
      </w:r>
    </w:p>
    <w:p>
      <w:r>
        <w:t>Indépendamment des conditions posées par l' art. 81 al. 1 LTF , la partie plaignante serait habilitée à se plaindre d'une violation de ses droits de partie équivalant à un déni de justice formel, sans toutefois pouvoir faire valoir par ce biais, même indirectement, des moyens qui ne peuvent être séparés du fond (cf. ATF 141 IV 1 consid. 1.1 p. 5).</w:t>
      </w:r>
    </w:p>
    <w:p>
      <w:r>
        <w:t>La cour cantonale a dénié à la recourante la qualité de lésée par rapport à certaines infractions, considérant qu'elle agissait implicitement pour la défense des intérêts de A.________ Sàrl ainsi que de B.________ Sàrl ou qu'elle se plaignait d'un préjudice touchant en premier lieu ces sociétés et non elle-même directement (cf. arrêt attaqué consid. 3). La recourante - qui se borne à invoquer sa mention comme locataire à un contrat de bail à loyer de locaux commerciaux servant de salle d'exposition, de magasin de vente et de bureau - ne démontre pas en quoi les considérations cantonales précitées violeraient le droit fédéral, respectivement constitueraient un déni de justice formel. Elle ne soulève aucun grief recevable à cet égard (cf. art. 42 al. 2 et 106 al. 2 LTF). Au demeurant, elle n'invoque aucun autre droit au sens susmentionné.</w:t>
      </w:r>
    </w:p>
    <w:p>
      <w:r>
        <w:rPr>
          <w:b/>
        </w:rPr>
        <w:t>E. 2.5</w:t>
      </w:r>
    </w:p>
    <w:p>
      <w:r>
        <w:t>Sur le vu de ce qui précède, le recours doit être déclaré irrecevable, selon la procédure simplifiée prévue par l' art. 108 al. 1 let. a et b LTF .</w:t>
      </w:r>
    </w:p>
    <w:p>
      <w:r>
        <w:rPr>
          <w:b/>
        </w:rPr>
        <w:t>E. 3</w:t>
      </w:r>
    </w:p>
    <w:p>
      <w:r>
        <w:t>La recourante,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