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19/2010 vom 8. Juni 2010</w:t>
      </w:r>
    </w:p>
    <w:p>
      <w:r>
        <w:t>Bundesgericht, 2010-06-08, DE</w:t>
      </w:r>
    </w:p>
    <w:p>
      <w:r>
        <w:rPr>
          <w:b/>
        </w:rPr>
        <w:t xml:space="preserve">Quelle: </w:t>
      </w:r>
      <w:r>
        <w:t>https://mcp.opencaselaw.ch/entscheid/bger_6B_19_2010</w:t>
      </w:r>
    </w:p>
    <w:p>
      <w:r>
        <w:t>FR: TF 6B 19/2010 du 8 juin 2010</w:t>
      </w:r>
    </w:p>
    <w:p>
      <w:r>
        <w:t>IT: TF 6B 19/2010 del 8 giugno 2010</w:t>
      </w:r>
    </w:p>
    <w:p>
      <w:pPr>
        <w:pStyle w:val="Heading2"/>
      </w:pPr>
      <w:r>
        <w:t>Regeste</w:t>
      </w:r>
    </w:p>
    <w:p>
      <w:r>
        <w:t>Kostenauflage | Strafrecht (allgemein)</w:t>
      </w:r>
    </w:p>
    <w:p>
      <w:pPr>
        <w:pStyle w:val="Heading2"/>
      </w:pPr>
      <w:r>
        <w:t>Erwägungen</w:t>
      </w:r>
    </w:p>
    <w:p>
      <w:r>
        <w:rPr>
          <w:b/>
        </w:rPr>
        <w:t>E. 1.1</w:t>
      </w:r>
    </w:p>
    <w:p>
      <w:r>
        <w:t>Der Beschwerdeführer rügt zusammengefasst, die Vorinstanz verletze bei der Verlegung der Verfahrenskosten und der teilweisen Verweigerung einer Parteientschädigung trotz vollumfänglichen Freispruchs die Unschuldsvermutung. Sie wende § 396a i.V.m. § 189 Abs. 1 der Strafprozessordnung des Kantons Zürich (LS 321; StPO/ZH) willkürlich an und begründe die Regelung der Entschädigungsfolgen unter Verletzung des rechtlichen Gehörs nicht.</w:t>
      </w:r>
    </w:p>
    <w:p>
      <w:r>
        <w:rPr>
          <w:b/>
        </w:rPr>
        <w:t>E. 1.2</w:t>
      </w:r>
    </w:p>
    <w:p>
      <w:r>
        <w:t>Das Bundesgericht hat im parallelen Verfahren der Geschädigten (6B_22/2010) den angefochtenen Entscheid in Gutheissung ihrer Beschwerde mit Urteil vom 8. Juni 2010 aufgehoben und die Sache zur neuen Entscheidung an die Vorinstanz zurückgewiesen. Damit fällt das Anfechtungsobjekt des vorliegenden Verfahrens vor Bundesgericht dahin. Die Beschwerde ist als gegenstandslos geworden vom Geschäftsverzeichnis abzuschreiben.</w:t>
      </w:r>
    </w:p>
    <w:p>
      <w:r>
        <w:rPr>
          <w:b/>
        </w:rPr>
        <w:t>E. 2</w:t>
      </w:r>
    </w:p>
    <w:p>
      <w:r>
        <w:t>Bei diesem Ausgang des Verfahrens sind keine Gerichtskosten zu erheben ( Art. 66 Abs. 1 BGG ). Wäre die Beschwerde materiell beurteilt worden, hätte sie abgewiesen werden müssen. Das Gesuch des Beschwerdeführers um unentgeltliche Rechtspflege ist zum Vornherein als aussichtslos zu bezeichnen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