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6B_196/2022 vom 2. November 2022</w:t>
      </w:r>
    </w:p>
    <w:p>
      <w:r>
        <w:t>Bundesgericht, 2022-11-02, FR</w:t>
      </w:r>
    </w:p>
    <w:p>
      <w:r>
        <w:rPr>
          <w:b/>
        </w:rPr>
        <w:t xml:space="preserve">Quelle: </w:t>
      </w:r>
      <w:r>
        <w:t>https://mcp.opencaselaw.ch/entscheid/bger_6B_196_2022</w:t>
      </w:r>
    </w:p>
    <w:p>
      <w:r>
        <w:t>FR: TF 6B_196/2022 du 2 novembre 2022</w:t>
      </w:r>
    </w:p>
    <w:p>
      <w:r>
        <w:t>IT: TF 6B_196/2022 del 2 novembre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6B_196/2022</w:t>
      </w:r>
    </w:p>
    <w:p>
      <w:r>
        <w:t>Ordonnance du 2 novembre 2022</w:t>
      </w:r>
    </w:p>
    <w:p>
      <w:r>
        <w:t>Cour de droit pénal</w:t>
      </w:r>
    </w:p>
    <w:p>
      <w:r>
        <w:t>Composition</w:t>
      </w:r>
    </w:p>
    <w:p>
      <w:r>
        <w:t>Mme la Juge fédérale</w:t>
      </w:r>
    </w:p>
    <w:p>
      <w:r>
        <w:t>Jacquemoud-Rossari, Présidente.</w:t>
      </w:r>
    </w:p>
    <w:p>
      <w:r>
        <w:t>Greffier : M. Vallat.</w:t>
      </w:r>
    </w:p>
    <w:p>
      <w:r>
        <w:t>Participants à la procédure</w:t>
      </w:r>
    </w:p>
    <w:p>
      <w:r>
        <w:t>A.A.________,</w:t>
      </w:r>
    </w:p>
    <w:p>
      <w:r>
        <w:t>représentée par Me Robert Assaël, avocat,</w:t>
      </w:r>
    </w:p>
    <w:p>
      <w:r>
        <w:t>recourante,</w:t>
      </w:r>
    </w:p>
    <w:p>
      <w:r>
        <w:t>contre</w:t>
      </w:r>
    </w:p>
    <w:p>
      <w:r>
        <w:t>1. Ministère public de l'Etat de Fribourg, case postale 1638, 1701 Fribourg,</w:t>
      </w:r>
    </w:p>
    <w:p>
      <w:r>
        <w:t>2. B.A.________,</w:t>
      </w:r>
    </w:p>
    <w:p>
      <w:r>
        <w:t>représenté par Me Violette Borgeaud, avocate,</w:t>
      </w:r>
    </w:p>
    <w:p>
      <w:r>
        <w:t>intimés.</w:t>
      </w:r>
    </w:p>
    <w:p>
      <w:r>
        <w:t>Objet</w:t>
      </w:r>
    </w:p>
    <w:p>
      <w:r>
        <w:t>Retrait du recours (actes d'ordre sexuel avec des enfants; contrainte sexuelle; droit d'être entendu),</w:t>
      </w:r>
    </w:p>
    <w:p>
      <w:r>
        <w:t>recours contre l'arrêt du Tribunal cantonal de l'Etat de Fribourg, Cour d'appel pénal, du 9 décembre 2021</w:t>
      </w:r>
    </w:p>
    <w:p>
      <w:r>
        <w:t>(501 2019 181, 501 2020 2 &amp; 501 2020 3).</w:t>
      </w:r>
    </w:p>
    <w:p>
      <w:r>
        <w:t>Considérant en fait et en droit :</w:t>
      </w:r>
    </w:p>
    <w:p>
      <w:r>
        <w:t>Par acte du 31 octobre 2022, A.A.________ déclare retirer le recours interjeté dans la cause 6B_196/2022. Il sied d'en prendre acte et de rayer la cause du rôle (cf. art. 32 al. 2 LTF ), sans frais (cf. art. 66 al. 2 LTF ).</w:t>
      </w:r>
    </w:p>
    <w:p>
      <w:r>
        <w:t>Par ces motifs, la Présidente ordonne :</w:t>
      </w:r>
    </w:p>
    <w:p>
      <w:r>
        <w:t>1.</w:t>
      </w:r>
    </w:p>
    <w:p>
      <w:r>
        <w:t>Il est pris acte du retrait du recours et l'affaire 6B_196/2022 est rayée du rôle.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 et au Tribunal cantonal de l'Etat de Fribourg, Cour d'appel pénal.</w:t>
      </w:r>
    </w:p>
    <w:p>
      <w:r>
        <w:t>Lausanne, le 2 novembre 2022</w:t>
      </w:r>
    </w:p>
    <w:p>
      <w:r>
        <w:t>Au nom de la Cour de droit pénal</w:t>
      </w:r>
    </w:p>
    <w:p>
      <w:r>
        <w:t>du Tribunal fédéral suisse</w:t>
      </w:r>
    </w:p>
    <w:p>
      <w:r>
        <w:t>La Présidente : Jacquemoud-Rossari</w:t>
      </w:r>
    </w:p>
    <w:p>
      <w:r>
        <w:t>Le Greffier : Vallat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