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6B_193/2018 vom 3. Juli 2018</w:t>
      </w:r>
    </w:p>
    <w:p>
      <w:r>
        <w:t>Bundesgericht, 2018-07-03, FR</w:t>
      </w:r>
    </w:p>
    <w:p>
      <w:r>
        <w:rPr>
          <w:b/>
        </w:rPr>
        <w:t xml:space="preserve">Quelle: </w:t>
      </w:r>
      <w:r>
        <w:t>https://mcp.opencaselaw.ch/entscheid/bger_6B_193_2018</w:t>
      </w:r>
    </w:p>
    <w:p>
      <w:r>
        <w:t>FR: TF 6B_193/2018 du 3 juillet 2018</w:t>
      </w:r>
    </w:p>
    <w:p>
      <w:r>
        <w:t>IT: TF 6B_193/2018 del 3 luglio 2018</w:t>
      </w:r>
    </w:p>
    <w:p>
      <w:pPr>
        <w:pStyle w:val="Heading2"/>
      </w:pPr>
      <w:r>
        <w:t>Erwägungen</w:t>
      </w:r>
    </w:p>
    <w:p>
      <w:r>
        <w:rPr>
          <w:b/>
        </w:rPr>
        <w:t>E. 1</w:t>
      </w:r>
    </w:p>
    <w:p>
      <w:r>
        <w:t>Le Tribunal fédéral examine d'office et librement la recevabilité des recours qui lui sont soumis ( ATF 142 IV 196 consid. 1 p. 197).</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arrêts cités).</w:t>
      </w:r>
    </w:p>
    <w:p>
      <w:r>
        <w:t>En l'espèce, les infractions dénoncées, à savoir des viols et des actes de contraintes sexuelles, constituent de graves infractions contre l'intégrité sexuelle, qui sont susceptibles de fonder des prétentions en réparation d'un tort moral. La nature des infractions alléguées par la recourante permet par conséquent d'admettre sa qualité pour recourir.</w:t>
      </w:r>
    </w:p>
    <w:p>
      <w:r>
        <w:rPr>
          <w:b/>
        </w:rPr>
        <w:t>E. 2</w:t>
      </w:r>
    </w:p>
    <w:p>
      <w:r>
        <w:t>Par son conseil, la recourante se plaint d'une appréciation arbitraire des faits et reproche à la cour cantonale d'avoir omis de prendre en compte la situation de fragilité (importante surdité, retard mental, analphabétisme) et de précarité qui est la sienne. Elle se plaint en outre d'une violation du principe " in dubio pro duriore " et d'une violation de l'obligation de mener une enquête effective, qu'elle fonde sur les art. 3 et 8 CEDH .</w:t>
      </w:r>
    </w:p>
    <w:p>
      <w:r>
        <w:rPr>
          <w:b/>
        </w:rPr>
        <w:t>E. 2.1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Celui-ci découle du principe de la légalité (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 ATF 143 IV 241 consid. 2.2.2 p. 243 et les arrêts cités; arrêt 6B_1177/2017 du 16 avril 2018 consid. 2.1).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p. 243; arrêt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w:t>
      </w:r>
    </w:p>
    <w:p>
      <w:r>
        <w:rPr>
          <w:b/>
        </w:rPr>
        <w:t>E. 2.2</w:t>
      </w:r>
    </w:p>
    <w:p>
      <w:r>
        <w:t>En l'espèce, la cour cantonale relève à juste titre que la parole de la recourante s'oppose à celle de l'intimé, s'agissant d'agressions sexuelles alléguées qui se seraient déroulées à huis clos, en l'absence de témoins directs susceptibles de corroborer l'une ou l'autre version. La cour cantonale évoque, compte tenu de cette configuration, la nécessité, de se fonder sur la constance et la crédibilité des déclarations des parties, d'une part, et, d'autre part, sur les circonstances ayant entourés les faits dénoncés.</w:t>
      </w:r>
    </w:p>
    <w:p>
      <w:r>
        <w:t>Ce faisant et compte tenu de la jurisprudence précitée, la cour cantonale met elle-même en exergue la nécessité de clarifier les circonstances du cas d'espèce et d'instruire la présente cause. Ce constat s'impose dès lors que l'arrêt querellé ne pointe aucun élément qui permettrait sans équivoque, au stade initial de la procédure et en l'absence d'instruction, de dénier tout crédit aux déclarations de la recourante ou même de leur conférer un crédit moindre qu'à celles de l'intimé. Dans ces circonstances, les juges précédents ne pouvaient admettre que les conditions d'une non-entrée en matière, telles que rappelées plus haut, étaient remplies. Le grief qu'articule la recourante sous l'angle du principe " in dubio pro duriore " s'avère par conséquent fondé. Le recours doit dès lors être admis et la cause renvoyée à l'autorité inférieure afin qu'elle ordonne l'ouverture d'une instruction.</w:t>
      </w:r>
    </w:p>
    <w:p>
      <w:r>
        <w:rPr>
          <w:b/>
        </w:rPr>
        <w:t>E. 3</w:t>
      </w:r>
    </w:p>
    <w:p>
      <w:r>
        <w:t>Compte tenu de ce qui précède, le grief d'arbitraire dans l'établissement des faits soulevé par la recourante se trouve à ce stade privé d'objet, puisqu'une instruction doit être ouverte. Il en va de même du grief qu'elle soulève en se prévalant des art. 3 et 8 CEDH .</w:t>
      </w:r>
    </w:p>
    <w:p>
      <w:r>
        <w:rPr>
          <w:b/>
        </w:rPr>
        <w:t>E. 4</w:t>
      </w:r>
    </w:p>
    <w:p>
      <w:r>
        <w:t>La recourante obtient gain de cause. Elle ne supportera pas de frais judiciaires ( art. 66 al. 1 LTF ). Elle peut prétendre à de pleins dépens ( art. 68 al. 1 LTF ). Cela rend sans objet sa demande d'assistance judiciaire. X.________ n'a pas été invité à se déterminer devant le Tribunal fédéral. Son droit d'être entendu sera suffisamment respecté dans le cadre du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