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6B_193/2016 vom 25. Februar 2016</w:t>
      </w:r>
    </w:p>
    <w:p>
      <w:r>
        <w:t>Bundesgericht, 2016-02-25, FR</w:t>
      </w:r>
    </w:p>
    <w:p>
      <w:r>
        <w:rPr>
          <w:b/>
        </w:rPr>
        <w:t xml:space="preserve">Quelle: </w:t>
      </w:r>
      <w:r>
        <w:t>https://mcp.opencaselaw.ch/entscheid/bger_6B_193_2016</w:t>
      </w:r>
    </w:p>
    <w:p>
      <w:r>
        <w:t>FR: TF 6B_193/2016 du 25 février 2016</w:t>
      </w:r>
    </w:p>
    <w:p>
      <w:r>
        <w:t>IT: TF 6B_193/2016 del 25 febbraio 2016</w:t>
      </w:r>
    </w:p>
    <w:p>
      <w:pPr>
        <w:pStyle w:val="Heading2"/>
      </w:pPr>
      <w:r>
        <w:t>Erwägungen</w:t>
      </w:r>
    </w:p>
    <w:p>
      <w:r>
        <w:rPr>
          <w:b/>
        </w:rPr>
        <w:t>E. 1</w:t>
      </w:r>
    </w:p>
    <w:p>
      <w:r>
        <w:t>Par décision du 13 janvier 2016, la Chambre pénale des recours du Tribunal cantonal jurassien a rejeté le recours de X.________ contre l'ordonnance du 2 septembre 2015 prononçant le classement partiel des poursuites pénales instruites contre les forces de police pour injures, diffamation, dommages à la propriété, voies de fait et lésions corporelles simples, après que celles-ci auraient prétendument traité le prénommé de " connard " et de voleur, l'auraient poussé contre une porte lui causant des douleurs dorsales durant plusieurs jours et auraient détérioré la portière d'une automobile. X.________ interjette un recours en matière pénale au Tribunal fédéral contre la décision cantonale, dont il requiert l'annulation en concluant au renvoi de la cause pour nouvelle décision. Dans ce cadre, il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t>Le recourant ne se détermine nullement sur un éventuel tort moral ou dommage, ni sur leur principe ni sur leur quotité. En particulier, il lui incombait de mentionner par rapport à chaque infraction en quoi ses prétentions consistent (cf. arrêt 6B_914/2013 du 27 février 2014 consid. 1.2) et de spécifier précisément sur quelle base il entendait articuler des prétentions civiles directement contre des agents de l'Etat, cela n'allant nullement de soi (cf. ATF 128 IV 188 consid. 2.2 p. 191). L'absence d'explication sur la question des prétentions civiles exclut sa qualité pour recourir sur le fond de la cause.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 4). En l'occurrence, le recourant ne livre aucune explication pour fonder sa qualité pour recourir sur la jurisprudence précitée. Son mémoire est insuffisant au regard de l' art. 42 LTF . Il n'y a par conséquent pas non plus lieu de lui reconnaître la qualité pour recourir sous cet angle.</w:t>
      </w:r>
    </w:p>
    <w:p>
      <w:r>
        <w:rPr>
          <w:b/>
        </w:rPr>
        <w:t>E. 2.3</w:t>
      </w:r>
    </w:p>
    <w:p>
      <w:r>
        <w:t>L'hypothèse visée à l'art. 81 al. 1 let. b ch. 6 LTF n'entre pas en considération, la contestation ne portant pas sur le droit de porter plainte du recourant.</w:t>
      </w:r>
    </w:p>
    <w:p>
      <w:r>
        <w:rPr>
          <w:b/>
        </w:rPr>
        <w:t>E. 2.4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reproche aux autorités cantonales d'avoir statué sans auditionner A.________ et d'avoir ainsi violé son droit d'être entendu et procédé à une appréciation arbitraire des preuves. Ce faisant, il invoque des griefs irrecevables, à défaut d'être séparés du fond.</w:t>
      </w:r>
    </w:p>
    <w:p>
      <w:r>
        <w:rPr>
          <w:b/>
        </w:rPr>
        <w:t>E. 2.5</w:t>
      </w:r>
    </w:p>
    <w:p>
      <w:r>
        <w:t>Sur le vu de ce qui précède, le recours doit être déclaré irrecevable, selon la procédure simplifiée prévue par l' art. 108 al. 1 let. a et b LTF .</w:t>
      </w:r>
    </w:p>
    <w:p>
      <w:r>
        <w:rPr>
          <w:b/>
        </w:rPr>
        <w:t>E. 3</w:t>
      </w:r>
    </w:p>
    <w:p>
      <w:r>
        <w:t>Comme les conclusions du recours étaient dépourvues de chances de succès, l'assistance judiciaire ne peut être accordée ( art. 64 al. 1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