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193/2008 vom 7. August 2008</w:t>
      </w:r>
    </w:p>
    <w:p>
      <w:r>
        <w:t>Bundesgericht, 2008-08-07, DE</w:t>
      </w:r>
    </w:p>
    <w:p>
      <w:r>
        <w:rPr>
          <w:b/>
        </w:rPr>
        <w:t xml:space="preserve">Quelle: </w:t>
      </w:r>
      <w:r>
        <w:t>https://mcp.opencaselaw.ch/entscheid/bger_6B_193_2008</w:t>
      </w:r>
    </w:p>
    <w:p>
      <w:r>
        <w:t>FR: TF 6B 193/2008 du 7 août 2008</w:t>
      </w:r>
    </w:p>
    <w:p>
      <w:r>
        <w:t>IT: TF 6B 193/2008 del 7 agosto 2008</w:t>
      </w:r>
    </w:p>
    <w:p>
      <w:pPr>
        <w:pStyle w:val="Heading2"/>
      </w:pPr>
      <w:r>
        <w:t>Regeste</w:t>
      </w:r>
    </w:p>
    <w:p>
      <w:r>
        <w:t>Grobe Verletzung von Verkehrsregeln | Straftaten</w:t>
      </w:r>
    </w:p>
    <w:p>
      <w:pPr>
        <w:pStyle w:val="Heading2"/>
      </w:pPr>
      <w:r>
        <w:t>Erwägungen</w:t>
      </w:r>
    </w:p>
    <w:p>
      <w:r>
        <w:rPr>
          <w:b/>
        </w:rPr>
        <w:t>E. 1</w:t>
      </w:r>
    </w:p>
    <w:p>
      <w:r>
        <w:t>Am 1. Januar 2007 ist der revidierte Allgemeine Teil des Strafgesetzbuches in Kraft getreten. Dieses neue Recht gelangt jedoch auf Taten, welche noch unter Geltung des alten Rechts begangen wurden, nur zur Anwendung, wenn es für den Täter das mildere ist ( Art. 2 Abs. 2 StGB ). Dies ist hier der Fall (vgl. angefochtenes Urteil S. 10).</w:t>
      </w:r>
    </w:p>
    <w:p>
      <w:r>
        <w:rPr>
          <w:b/>
        </w:rPr>
        <w:t>E. 2</w:t>
      </w:r>
    </w:p>
    <w:p>
      <w:r>
        <w:t>Die Beschwerde richtet sich gegen die Qualifizierung der Geschwindigkeitsüberschreitung als grobe Verletzung von Verkehrsregeln ( Art. 90 Ziff. 2 SVG ).</w:t>
      </w:r>
    </w:p>
    <w:p>
      <w:r>
        <w:rPr>
          <w:b/>
        </w:rPr>
        <w:t>E. 2.1</w:t>
      </w:r>
    </w:p>
    <w:p>
      <w:r>
        <w:t>Die einfache Verkehrsregelverletzung wird gemäss Art. 90 Ziff. 1 SVG als Übertretung mit Busse bestraft. Nach Art. 90 Ziff. 2 SVG wird mit Freiheitsstrafe bis zu drei Jahren oder mit Geldstrafe bestraft, wer durch grobe Verletzung der Verkehrsregeln eine ernstliche Gefahr für die Sicherheit anderer hervorruft oder in Kauf nimmt. Der qualifizierte Tatbestand der groben Verletzung von Verkehrsregeln im Sinne von Art. 90 Ziff. 2 SVG ist objektiv erfüllt, wenn der Täter eine wichtige Verkehrsvorschrift in objektiv schwerer Weise missachtet und die Verkehrssicherheit ernstlich gefährdet. Wer die zulässige Höchstgeschwindigkeit ausserorts von 80 km/h um 30 km/h oder mehr überschreitet, begeht ungeachtet der konkreten Umstände objektiv eine schwere Verkehrsregelverletzung ( BGE 124 II 259 E. 2c S. 263, mit Hinweis). In subjektiver Hinsicht wird nach der Rechtsprechung ein rücksichtsloses oder sonst schwerwiegend verkehrswidriges Verhalten gefordert, d.h.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 BGE 131 IV 133 E. 3.2 S. 136, mit Hinweisen). Je schwerer die Verkehrsregelverletzung objektiv wiegt, desto eher wird die Rücksichtslosigkeit zu bejahen sein, soweit nicht besondere Indizien dagegen sprechen (Urteil des Bundesgerichts 6B_703/2007 vom 6. Februar 2008, E. 6.3).</w:t>
      </w:r>
    </w:p>
    <w:p>
      <w:r>
        <w:rPr>
          <w:b/>
        </w:rPr>
        <w:t>E. 2.2</w:t>
      </w:r>
    </w:p>
    <w:p>
      <w:r>
        <w:t>Der Beschwerdeführer rügt eine Verletzung von Art. 90 Ziff. 2 SVG . Er habe mit seinem zügig und völlig regelkonform ausgeführten Überholmanöver genau das Gegenteil der ihm zum Vorwurf gemachten vorsätzlich begangenen groben Verletzung der Verkehrsregeln bezweckt und die Geschwindigkeitsüberschreitung sei subjektiv nicht als schwerwiegend zu qualifizieren. Die Verkehrsgefährdung sei mit einem mit geringem Geschwindigkeitsunterschied ausgeführten Überholmanöver sehr viel grösser, weil sich das überholende Fahrzeug wesentlich länger auf der Gegenfahrbahn befinde. Auch ein Kolonnenfahren hinter einem langsamen Verkehrsteilnehmer führe oft zu gefährlichen Situationen, weil weitere Fahrzeuge aufschliessen und gleichzeitig zum Überholen mehrerer Fahrzeuge ansetzen würden. Deshalb könne ihm nicht vorgewerfen werden, er habe die Gefährdung fremder Interessen nicht bedacht und durch das Nichtbedenken der Gefährdung anderer Verkehrsteilnehmer rücksichtslos gehandelt. Aufgrund dieser besonderen Umstände sei die Geschwindigkeitsüberschreitung subjektiv nicht als schwerwiegend zu qualifizieren.</w:t>
      </w:r>
    </w:p>
    <w:p>
      <w:r>
        <w:rPr>
          <w:b/>
        </w:rPr>
        <w:t>E. 2.3</w:t>
      </w:r>
    </w:p>
    <w:p>
      <w:r>
        <w:t>Die zu beurteilende Geschwindigkeitsüberschreitung erfüllt objektiv klarerweise den qualifizierten Tatbestand der groben Verletzung von Verkehrsregeln im Sinne von Art. 90 Ziff. 2 SVG . Der Hinweis des Beschwerdeführers, er habe die Geschwindigkeitsüberschreitung von 30 km/h nur erreicht (und nicht überschritten), ist unbehelflich. Gemäss der Rechtsprechung des Bundesgerichts ist ausreichend, wenn die Höchstgeschwindigkeit von 80 km/h um 30 km/h überschritten wird (vgl. E. 2.1 hiervor). In subjektiver Hinsicht ist davon auszugehen, dass wer die Höchstgeschwindigkeit in derart massiver Weise überschreitet, in aller Regel vorsätzlich oder mindestens grobfahrlässig handelt ( BGE 121 IV 230 E. 2c S. 234; 123 II 37 E. 1f S. 41; Urteil 6S.99/2004 vom 25. August 2004 E. 2.3). Die Darstellung des Beschwerdeführers bestätigt, dass ihm bei Einleitung des Überholmanövers klar war, dass er die Höchstgeschwindigkeit massiv überschreiten werde, leitet er doch aus dem Umstand, dass das zu überholende Fahrzeug knapp unter 80 km/h fuhr, ab, er hätte dieses "zügig" überholen müssen. Bei solcher Sachlage geltend zu machen, nicht rücksichtslos gehandelt zu haben, grenzt an Trölerei.</w:t>
      </w:r>
    </w:p>
    <w:p>
      <w:r>
        <w:rPr>
          <w:b/>
        </w:rPr>
        <w:t>E. 3</w:t>
      </w:r>
    </w:p>
    <w:p>
      <w:r>
        <w:t>Demgemäss ist die Beschwerde abzuweisen.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