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6B_190/2020 vom 6. Juli 2020</w:t>
      </w:r>
    </w:p>
    <w:p>
      <w:r>
        <w:t>Bundesgericht, 2020-07-06, DE</w:t>
      </w:r>
    </w:p>
    <w:p>
      <w:r>
        <w:rPr>
          <w:b/>
        </w:rPr>
        <w:t xml:space="preserve">Quelle: </w:t>
      </w:r>
      <w:r>
        <w:t>https://mcp.opencaselaw.ch/entscheid/bger_6B_190_2020</w:t>
      </w:r>
    </w:p>
    <w:p>
      <w:r>
        <w:t>FR: TF 6B_190/2020 du 6 juillet 2020</w:t>
      </w:r>
    </w:p>
    <w:p>
      <w:r>
        <w:t>IT: TF 6B_190/2020 del 6 luglio 2020</w:t>
      </w:r>
    </w:p>
    <w:p>
      <w:pPr>
        <w:pStyle w:val="Heading2"/>
      </w:pPr>
      <w:r>
        <w:t>Erwägungen</w:t>
      </w:r>
    </w:p>
    <w:p>
      <w:r>
        <w:rPr>
          <w:b/>
        </w:rPr>
        <w:t>E. 1.1</w:t>
      </w:r>
    </w:p>
    <w:p>
      <w:r>
        <w:t>Der Privatkläger ist zur Beschwerde gegen eine Einstellungsverfügung nur legitimiert, wenn der angefochtene Entscheid sich auf die Beurteilung seiner Zivilansprüche auswirken kann (Art. 81 Abs. 1 lit. b Ziff. 5 BGG). In erster Linie geht es um Ansprüche auf Schadenersatz und Genugtuung gemäss Art. 41 ff. OR , die üblicherweise vor den Zivilgerichten geltend gemacht werden müssen. Gemäss Art. 42 Abs. 1 und 2 BGG hat der Beschwerdeführer darzulegen, dass die gesetzlichen Legitimationsvoraussetzungen erfüllt sind. Richtet sich die Beschwerde gegen die Einstellung oder Nichtanhandnahme eines Verfahrens, hat der Privatkläger nicht notwendigerweise bereits vor den kantonalen Behörden eine Zivilforderung geltend gemacht. In jedem Fall muss der Privatkläger im Verfahren vor Bundesgericht darlegen, aus welchen Gründen sich der angefochtene Entscheid inwiefern auf welche Zivilforderungen auswirken kann. Das Bundesgericht stellt an die Begründung der Legitimation strenge Anforderungen. Genügt die Beschwerde diesen Begründungsanforderungen nicht, kann darauf nur eingetreten werden, wenn aufgrund der Natur der untersuchten Straftat ohne Weiteres ersichtlich ist, um welche Zivilforderungen es geht ( BGE 141 IV 1 E. 1.1 S. 4 f. mit Hinweisen).</w:t>
      </w:r>
    </w:p>
    <w:p>
      <w:r>
        <w:rPr>
          <w:b/>
        </w:rPr>
        <w:t>E. 1.2</w:t>
      </w:r>
    </w:p>
    <w:p>
      <w:r>
        <w:t>Der Beschwerdeführer bringt zur Legitimation vor, er habe sich als Zivil- und Strafkläger konstituiert. Sein Interesse an der Verurteilung der Beschwerdegegnerin 2 bestehe darin, dass die von ihr in das Verfahren beim Bezirksgericht Hinwil eingebrachten, äusserst schützenswerten Personendaten aus dem Prozess entfernt würden. Da sowohl sein Lebenslauf, als auch derjenige seiner Ehefrau ungewöhnlich sei, reichten die derzeit in der Urteilsbegründung aufgeführten Daten auch in anonymisierter Form aus, um sie zu identifizieren, was für sie sehr unangenehme Folgen nach sich ziehen könne. Schliesslich werde er bei einer Verurteilung der Beschwerdegegnerin 2 eine Genugtuung von ihr fordern (Beschwerde S. 2 f.).</w:t>
      </w:r>
    </w:p>
    <w:p>
      <w:r>
        <w:rPr>
          <w:b/>
        </w:rPr>
        <w:t>E. 1.3</w:t>
      </w:r>
    </w:p>
    <w:p>
      <w:r>
        <w:t>Der Beschwerdeführer führt nicht aus, dass er Schadenersatz geltend machen will. Aufgrund der im Raum stehenden Delikte - Verletzung des Berufsgeheimnisses und üble Nachrede - ist auch nicht ersichtlich, inwiefern ihm Schadenersatzansprüche zustehen sollten. Der Beschwerdeführer trägt vor, er werde eine Genugtuung fordern. Gemäss Art. 49 OR ist eine Genugtuung jedoch nur geschuldet, sofern die Schwere der Verletzung es rechtfertigt. Der Eingriff muss aussergewöhnlich schwer sein und in seinen Auswirkungen das Mass einer Aufregung oder einer alltäglichen Sorge klar übersteigen. Leichte Persönlichkeitsverletzungen rechtfertigen keine finanzielle Genugtuung ( BGE 129 III 715 E. 4.4 S. 725). Inwiefern die Persönlichkeitsverletzung objektiv und subjektiv schwer wiegt, ist gemäss ständiger Rechtsprechung in der Beschwerde an das Bundesgericht darzulegen (Urteile 6B_1309/2019 vom 6. Mai 2020 E. 2.3; 6B_269/2020 vom 8. April 2020 E. 1.3; je mit Hinweisen). Der Beschwerdeführer zeigt dies aber nicht auf. Seine Ausführung, er werde eine Genugtuung fordern, vermag den strengen Begründungsanforderungen nicht zu genügen. Angesichts der zur Anzeige gebrachten Umstände, d.h. eine im Rahmen eines Gerichtsverfahrens erfolgte angebliche Verletzung des Anwaltsgeheimnisses und mutmasslich ehrverletzende Äusserungen in der Klageantwort, ist auch nicht ohne Weiteres ersichtlich, dass die damit zusammenhängende Persönlichkeitsverletzung die erforderliche Intensität aufweisen könnte. Der Beschwerdeführer ist somit nicht zur Beschwerde in Strafsachen legitimiert.</w:t>
      </w:r>
    </w:p>
    <w:p>
      <w:r>
        <w:rPr>
          <w:b/>
        </w:rPr>
        <w:t>E. 1.4</w:t>
      </w:r>
    </w:p>
    <w:p>
      <w:r>
        <w:t>Formelle Rügen, die der Beschwerdeführer unbesehen der fehlenden Legitimation in der Sache vorbringen könnte (sog. "Star-Praxis"; vgl. BGE 141 IV 1 E. 1.1 S. 5 mit Hinweisen), erhebt er nicht.</w:t>
      </w:r>
    </w:p>
    <w:p>
      <w:r>
        <w:rPr>
          <w:b/>
        </w:rPr>
        <w:t>E. 2</w:t>
      </w:r>
    </w:p>
    <w:p>
      <w:r>
        <w:t>Auf die Beschwerde ist nicht einzutreten. Ausgangsgemäss hat der Beschwerdeführer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