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6B_189/2015 vom 16. Juli 2015</w:t>
      </w:r>
    </w:p>
    <w:p>
      <w:r>
        <w:t>Bundesgericht, 2015-07-16, DE</w:t>
      </w:r>
    </w:p>
    <w:p>
      <w:r>
        <w:rPr>
          <w:b/>
        </w:rPr>
        <w:t xml:space="preserve">Quelle: </w:t>
      </w:r>
      <w:r>
        <w:t>https://mcp.opencaselaw.ch/entscheid/bger_6B_189_2015</w:t>
      </w:r>
    </w:p>
    <w:p>
      <w:r>
        <w:t>FR: TF 6B_189/2015 du 16 juillet 2015</w:t>
      </w:r>
    </w:p>
    <w:p>
      <w:r>
        <w:t>IT: TF 6B_189/2015 del 16 luglio 2015</w:t>
      </w:r>
    </w:p>
    <w:p>
      <w:pPr>
        <w:pStyle w:val="Heading2"/>
      </w:pPr>
      <w:r>
        <w:t>Erwägungen</w:t>
      </w:r>
    </w:p>
    <w:p>
      <w:r>
        <w:rPr>
          <w:b/>
        </w:rPr>
        <w:t>E. 1</w:t>
      </w:r>
    </w:p>
    <w:p>
      <w:r>
        <w:t>Der Beschwerdeführer wirft der Vorinstanz unter Hinweis auf Art. 9 BV und Art. 6 Ziff. 2 EMRK eine willkürliche Beweiswürdigung und die Verletzung der Unschuldsvermutung vor. Zudem habe die Vorinstanz in Verletzung des Untersuchungsgrundsatzes im Sinne von Art. 6 Abs. 2 StPO die Befragung eines Zeugen abgewiesen.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1.2</w:t>
      </w:r>
    </w:p>
    <w:p>
      <w:r>
        <w:t>Was der Beschwerdeführer vorbringt, vermag weder Willkür bei der Sachverhaltsfeststellung noch eine Verletzung der Unschuldsvermutung oder des Untersuchungsgrundsatzes zu begründen. 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ist beispielsweise der Fall, soweit er in Bezug auf den Vorwurf der mehrfachen Vergewaltigung wie bereits im kantonalen Verfahren unterstreicht, es lägen keine objektiven Beweise vor, es stehe Aussage gegen Aussage und es seien Indizien für eine Falschbelastung vorhanden. Solche allgemein gehaltenen Einwände sind ungenügend und erschöpfen sich in einer unzulässigen appellatorischen Kritik am angefochtenen Entscheid. Der Beschwerdeführer verweist zudem auf eine Reise von A.________ (nachfolgend Beschwerdegegnerin 2) mit "ihrem angeblichen Peiniger" nach Marokko. Damit macht er implizit (soweit erkennbar) geltend, die Vorwürfe der mehrfachen Vergewaltigungen seien mit Blick auf die gemeinsamen Ferien haltlos. Diese Behauptung hat die Vorinstanz willkürfrei verworfen, dies unter anderem gestützt auf die Darlegungen in einem aussagepsychologischen Gutachten sowie mit dem Hinweis, dass die zweite Vergewaltigung Ende 2009 und damit nach der Reise im Jahre 2008 erfolgte. Der Beschwerdeführer bezeichnet die Expertise als mangelhaft und einseitig, ohne sich damit inhaltlich auseinanderzusetzen. Darauf braucht nicht näher eingegangen zu werden ( Art. 106 Abs. 2 BGG ; vgl. zur Würdigung von Gutachten BGE 138 III 193 E. 4.3.1 S. 198 f.; 133 II 384 E. 4.2.3 S. 391; 132 II 257 E. 4.4.1 S. 269; 106 IV 236 E. 2a S. 238, 97 E. 2b S. 99 f.; je mit Hinweisen). Indem der Beschwerdeführer seine Argumentation im kantonalen Verfahren wiedergibt, stellt er der Würdigung der Vorinstanz einzig seinen eigenen Standpunkt gegenüber. Das vorinstanzliche Beweisergebnis, wonach er Ende 2005 und am 26. Oktober 2009 an der Beschwerdegegnerin 2 gegen deren Willen und unter Anwendung von Gewalt respektive Drohung den Geschlechtsverkehr vollzog, vermag er nicht zu erschüttern.</w:t>
      </w:r>
    </w:p>
    <w:p>
      <w:r>
        <w:t>Ebenso fehlt in Bezug auf die weiteren Vorwürfe eine Auseinandersetzung mit dem angefochtenen Entscheid. Vielmehr wiederholt der Beschwerdeführer einzig seine bereits im kantonalen Verfahren vertretene Sichtweise. Er macht etwa geltend, die Beschwerdegegnerin 2 habe sich die fraglichen Verletzungen (am Gesicht und Oberschenkel) selbst zugefügt, um nicht zur Arbeit erscheinen zu müssen. Diese Erklärung hat die Vorinstanz geprüft und verworfen, worauf der Beschwerdeführer nicht näher eingeht. Was er vorbringt, erschöpft sich deshalb in appellatorischer Kritik an der Beweiswürdigung, die zur Begründung der Willkürrüge nicht genügt.</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106 Abs. 2 BGG überhaupt zu genügen vermag. Die Vorinstanz konnte willkürfrei in vorweggenommener Beweiswürdigung den Beweisantrag des Beschwerdeführers ablehnen, da hievon kein weiterer Erkenntnisgewinn zu erwarten gewesen wäre. Eine Verletzung des Untersuchungsgrundsatzes im Sinne von Art. 6 Abs. 2 StPO liegt nicht vor (vgl. zum Recht des Betroffenen, mit erheblichen Beweisanträgen gehört zu werden, sowie zur antizipierten Beweiswürdigung BGE 138 V 125 E. 2.1 S. 127; 137 II 266 E. 3.2 S. 270 ; 136 I 265 E. 3.2 S. 272, 229 E. 5.3 S. 236 f.; je mit Hinweisen). Inwiefern darüber hinaus die Vorinstanz den Anspruch auf ein gerechtes Verfahren ( Art. 29 Abs. 1 BV , Art. 6 Ziff. 1 EMRK und Art. 3 Abs. 2 StPO ) verletzt haben soll, ist nicht ersichtlich.</w:t>
      </w:r>
    </w:p>
    <w:p>
      <w:r>
        <w:rPr>
          <w:b/>
        </w:rPr>
        <w:t>E. 2</w:t>
      </w:r>
    </w:p>
    <w:p>
      <w:r>
        <w:t>Der Schuldspruch der Verleumdung beruht auf dem Vorwurf, der Beschwerdeführer habe die Beschwerdegegnerin 2 gegenüber deren Arbeitgeberin bewusst wahrheitswidrig des Diebstahls sowie des Drogen- und Alkoholkonsums bezichtigt. Der Beschwerdeführer rügt eine falsche Anwendung von Art. 174 StGB . Er habe nicht wider besseres Wissen gehandelt, sondern vielmehr geglaubt, seine frühere Partnerin habe tatsächlich gestohlen. Damit entfernt sich der Beschwerdeführer in unzulässiger Weise vom verbindlichen Sachverhalt der Vorinstanz ( Art. 105 Abs. 1 BGG ), ohne eine willkürliche Beweiswürdigung ( Art. 9 BV ) darzutun (vgl. Entscheid S. 37 f. und erstinstanzliches Urteil S. 45 f.).</w:t>
      </w:r>
    </w:p>
    <w:p>
      <w:r>
        <w:t>Gleiches gilt, soweit der Beschwerdeführer die Subsumtion unter den Tatbestand der Nötigung im Sinne von Art. 181 StGB als "juristisch nicht vertretbar" bezeichnet. Auch hier weicht er vom massgebenden Sachverhalt ab und argumentiert, er habe Ende Oktober 2009 lediglich das Gespräch gesucht und die Beschwerdegegnerin 2 nicht am Wegfahren etc. gehindert. Zudem setzt er sich mit den vorinstanzlichen Erwägungen nicht auseinander. Wohl wendet das Bundesgericht Bundesrecht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nicht der Fall.</w:t>
      </w:r>
    </w:p>
    <w:p>
      <w:r>
        <w:rPr>
          <w:b/>
        </w:rPr>
        <w:t>E. 3</w:t>
      </w:r>
    </w:p>
    <w:p>
      <w:r>
        <w:t>Der Beschwerdeführer sieht Art. 429 Abs. 1 lit. a StPO verletzt. Obgleich er in nicht unwesentlichen Teilen freigesprochen worden sei, sei ihm eine Entschädigung für seine Verteidigungskosten verweigert worden. Der Beschwerdeführer verlangt eine anteilsmässige Entschädigung nach Massgabe seines Obsiegens (Beschwerde S. 9).</w:t>
      </w:r>
    </w:p>
    <w:p>
      <w:r>
        <w:rPr>
          <w:b/>
        </w:rPr>
        <w:t>E. 3.1</w:t>
      </w:r>
    </w:p>
    <w:p>
      <w:r>
        <w:t>In der Beschwerde wird in den eingangs gestellten Rechtsbegehren die Aufhebung der fraglichen Urteilsdispositiv-Ziffer III.12. nicht beantragt (vgl. Beschwerde S. 2 und Entscheid S. 56). Dies schadet dem Beschwerdeführer nicht. Das Begehren kann sich auch aus der Begründung in der Rechtsschrift ergeben (vgl. BGE 136 V 131 E. 1.2 S. 135 f.), was hier grundsätzlich der Fall ist.</w:t>
      </w:r>
    </w:p>
    <w:p>
      <w:r>
        <w:rPr>
          <w:b/>
        </w:rPr>
        <w:t>E. 3.2</w:t>
      </w:r>
    </w:p>
    <w:p>
      <w:r>
        <w:t>Zur Höhe der verlangten Prozessentschädigung bemängelt der Beschwerdeführer, es sei ihm eine Entschädigung für seine Verteidigungskosten "im Umfang von ca. 25 %" verweigert worden, weshalb das Urteil "entsprechend zu ändern" sei (Beschwerde S. 9).</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Anträge betreffend einen Geldbetrag müssen grundsätzlich beziffert sein (Urteil 6B_515/2008 vom 19. November 2008 E. 5.1; FLORENCE AUBRY GIRARDIN, in: Commentaire de la LTF, 2. Aufl. 2014, N. 17 zu Art. 42 BGG ). Ein blosser Rückweisungsantrag reicht ausnahmsweise aus, wenn das Bundesgericht im Falle der Gutheissung in der Sache nicht selbst entscheiden könnte, weil die erforderlichen Sachverhaltsfeststellungen der Vorinstanz fehlen ( BGE 134 III 379 E. 1.3 S. 383 mit Hinweis).</w:t>
      </w:r>
    </w:p>
    <w:p>
      <w:r>
        <w:t>Es ist davon auszugehen und Gegenteiliges macht der Beschwerdeführer nicht geltend, dass ihm eine Bezifferung der beantragten Entschädigung möglich und zumutbar gewesen wäre. Aus der Begründung wird die Höhe der Verteidigungskosten, welche der Beschwerdeführer zu einem Viertel entschädigt haben will, nicht klar. Ebenso wenig erlaubt der angefochtene Entscheid entsprechende Rückschlüsse. Die Beschwerde genügt den Anforderungen von Art. 42 Abs. 1 BGG nicht, weshalb darauf nicht einzutreten ist.</w:t>
      </w:r>
    </w:p>
    <w:p>
      <w:r>
        <w:rPr>
          <w:b/>
        </w:rPr>
        <w:t>E. 3.3</w:t>
      </w:r>
    </w:p>
    <w:p>
      <w:r>
        <w:t>Selbst wenn auf die Beschwerde eingetreten werden könnte, wäre sie abzuweisen. Die Entschädigung nach Art. 429 Abs. 1 lit. a und Art. 436 Abs. 2 StPO betrifft die Aufwendungen des Beschuldigten für einen erbetenen Verteidiger ( BGE 138 IV 205 E. 1 S. 206). Der Beschwerdeführer war nicht durch einen Wahlverteidiger vertreten, sondern ihm wurde im Jahre 2010 aufgrund seiner Mittellosigkeit in der Person von Rechtsanwalt Krishna Müller ein amtlicher Verteidiger beigegeben (kantonale Akten pag. 7009). Die Kosten für die amtliche Verteidigung sind Teil der Verfahrenskosten ( Art. 422 Abs. 2 lit. a StPO ) und trägt die beschuldigte Person grundsätzlich nicht (vgl. Art. 426 Abs. 1 und 2 StPO ). Der Beschwerdeführer ist, soweit er freigesprochen wurde, von der Kostenpflicht für die amtliche Verteidigung befreit. Eine Entschädigung für seine Verteidigung kann er deshalb nicht verlangen.</w:t>
      </w:r>
    </w:p>
    <w:p>
      <w:r>
        <w:rPr>
          <w:b/>
        </w:rPr>
        <w:t>E. 4</w:t>
      </w:r>
    </w:p>
    <w:p>
      <w:r>
        <w:t>Die Beschwerde ist abzuweisen, soweit darauf eingetreten werden kann. Der Beschwerdeführer wird ausgangsgemäss kostenpflichtig ( Art. 66 Abs. 1 BGG ). Das im Rahmen der Rechtsbegehren erwähnte Gesuch um Gewährung der unentgeltlichen Rechtspflege und Verbeiständung wurde nicht eingereicht, weshalb darauf nicht weiter einzugehen ist. Das Gesuch um aufschiebende Wirkung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