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6B_187/2018 vom 15. März 2018</w:t>
      </w:r>
    </w:p>
    <w:p>
      <w:r>
        <w:t>Bundesgericht, 2018-03-15, FR</w:t>
      </w:r>
    </w:p>
    <w:p>
      <w:r>
        <w:rPr>
          <w:b/>
        </w:rPr>
        <w:t xml:space="preserve">Quelle: </w:t>
      </w:r>
      <w:r>
        <w:t>https://mcp.opencaselaw.ch/entscheid/bger_6B_187_2018</w:t>
      </w:r>
    </w:p>
    <w:p>
      <w:r>
        <w:t>FR: TF 6B_187/2018 du 15 mars 2018</w:t>
      </w:r>
    </w:p>
    <w:p>
      <w:r>
        <w:t>IT: TF 6B_187/2018 del 15 marzo 2018</w:t>
      </w:r>
    </w:p>
    <w:p>
      <w:pPr>
        <w:pStyle w:val="Heading2"/>
      </w:pPr>
      <w:r>
        <w:t>Erwägungen</w:t>
      </w:r>
    </w:p>
    <w:p>
      <w:r>
        <w:rPr>
          <w:b/>
        </w:rPr>
        <w:t>E. 1</w:t>
      </w:r>
    </w:p>
    <w:p>
      <w:r>
        <w:t>Par arrêt du 19 décembre 2017, la 1ère section de la Chambre administrative de la Cour de justice genevoise a rejeté le recours de X.________ contre la décision de l'Etablissement de mesures fermé d'A.________ du 27 juillet 2017, aux termes de laquelle le prénommé a été condamné à 50 fr. d'amende pour insubordination et incivilité après avoir refusé d'obtempérer et insulté le personnel.</w:t>
      </w:r>
    </w:p>
    <w:p>
      <w:r>
        <w:rPr>
          <w:b/>
        </w:rPr>
        <w:t>E. 2</w:t>
      </w:r>
    </w:p>
    <w:p>
      <w:r>
        <w:t>X.________ recourt en matière pénale au Tribunal fédéral contre l'arrêt cantonal dont il réclame l'annulation en concluant au renvoi de l'affaire à la juridiction cantonale pour nouvelle décision. En bref et pour l'essentiel, le recourant conteste les faits qui lui sont reprochés en exposant son appréciation personnelle du dossier. Ce faisant, il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la teneur des rapports d'incident du 27 juillet 2017 sur lesquels elle s'est fondée. Faute d'expliquer en quoi la juridiction cantonale aurait opéré par arbitraire dans l'appréciation des preuves et la constatation des faits, il ne fait valoir aucun grief susceptible de mettre valablement en cause les constatations factuelles, se bornant à développer une motivation appellatoire. En outre, il ne formule pas de grief recevable quant à l'application du droit. En particulier, il évoque la violation de droits fondamentaux d'une manière qui ne satisfait pas aux exigences de motivation accrue prévalant en la matière (cf. art. 106 al. 2 LTF ). A défaut de présenter ainsi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