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6B_186/2008 vom 22. August 2008</w:t>
      </w:r>
    </w:p>
    <w:p>
      <w:r>
        <w:t>Bundesgericht, 2008-08-22, DE</w:t>
      </w:r>
    </w:p>
    <w:p>
      <w:r>
        <w:rPr>
          <w:b/>
        </w:rPr>
        <w:t xml:space="preserve">Quelle: </w:t>
      </w:r>
      <w:r>
        <w:t>https://mcp.opencaselaw.ch/entscheid/bger_6B_186_2008</w:t>
      </w:r>
    </w:p>
    <w:p>
      <w:r>
        <w:t>FR: TF 6B_186/2008 du 22 août 2008</w:t>
      </w:r>
    </w:p>
    <w:p>
      <w:r>
        <w:t>IT: TF 6B_186/2008 del 22 agosto 2008</w:t>
      </w:r>
    </w:p>
    <w:p>
      <w:pPr>
        <w:pStyle w:val="Heading2"/>
      </w:pPr>
      <w:r>
        <w:t>Erwägungen</w:t>
      </w:r>
    </w:p>
    <w:p>
      <w:r>
        <w:rPr>
          <w:b/>
        </w:rPr>
        <w:t>E. 1</w:t>
      </w:r>
    </w:p>
    <w:p>
      <w:r>
        <w:t>Die Beschwerdeführerin rügt, es sei verfassungs- und konventionswidrig, ihr die Verfahrenskosten zu überbinden und eine Parteientschädigung zu verweigern.</w:t>
      </w:r>
    </w:p>
    <w:p>
      <w:r>
        <w:rPr>
          <w:b/>
        </w:rPr>
        <w:t>E. 1.1</w:t>
      </w:r>
    </w:p>
    <w:p>
      <w:r>
        <w:t>Nach der Rechtsprechung des Bundesgerichts zu Art. 32 Abs. 1 BV und Art. 6 Ziff. 2 EMRK dürfen einem Angeschuldigten bei Einstellung des Verfahrens nur Kosten auferlegt werden, wenn er durch ein unter rechtlichen Gesichtspunkten vorwerfbares Verhalten die Einleitung des Strafverfahrens veranlasst oder dessen Durchführung erschwert hat. Bei der Kostenpflicht des aus dem Verfahren entlassenen Angeschuldigten handelt es sich nicht um eine Haftung für ein strafrechtliches Verschulden, sondern um eine zivilrechtlichen Grundsätzen angenäherte Haftung für ein fehlerhaftes Verhalten, durch das die Einleitung oder Erschwerung des Prozesses verursacht wurde. Gemäss Art. 41 Abs. 1 OR ist zum Ersatz verpflichtet, wer einem anderen widerrechtlich Schaden zufügt, sei es mit Absicht, sei es aus Fahrlässigkeit. Im Zivilrecht wird demnach eine Haftung ausgelöst, wenn jemandem durch ein widerrechtliches und - abgesehen von den Fällen der Kausalhaftung - schuldhaftes Verhalten ein Schaden zugefügt wird. Widerrechtlich im Sinne von Art. 41 Abs. 1 OR ist ein Verhalten, wenn es gegen Normen verstösst, die direkt oder indirekt Schädigungen untersagen bzw. ein Schädigungen vermeidendes Verhalten vorschreiben. Solche Verhaltensnormen ergeben sich aus der Gesamtheit der schweizerischen Rechtsordnung, unter anderem aus Privat-, Verwaltungs- und Strafrecht, gleichgültig, ob es sich um eidgenössisches oder kantonales, geschriebenes oder ungeschriebenes Recht handelt. Es ist mit der in Art. 32 Abs. 1 BV und Art. 6 Ziff. 2 EMRK festgelegten Unschuldsvermutung vereinbar, einem nicht verurteilten Angeschuldigten die Kosten zu überbinden, wenn er in zivilrechtlich vorwerfbarer Weise gegen eine solche Verhaltensnorm klar verstossen und dadurch das Strafverfahren veranlasst oder dessen Durchführung erschwert hat ( BGE 119 Ia 332 E. 1b mit Hinweisen). Unzulässig ist es dagegen, die Kostenauflage damit zu begründen, der Angeschuldigte habe sich strafbar gemacht bzw. ihn treffe ein strafrechtliches Verschulden ( BGE 116 Ia 162 E. 2e S. 175; 1P.372/2000 in ZBl 102/2001 S. 141 E. 3b).</w:t>
      </w:r>
    </w:p>
    <w:p>
      <w:r>
        <w:rPr>
          <w:b/>
        </w:rPr>
        <w:t>E. 1.2</w:t>
      </w:r>
    </w:p>
    <w:p>
      <w:r>
        <w:t>Mit der rechtskräftigen Einstellung des Strafverfahrens gegen die Beschwerdeführerin ist davon auszugehen, dass das ihr vorgeworfene Verhalten - das Beherbergen eines minderjährigen Mädchens, von dem sie wusste, dass es aus einem Erziehungsheim ausgerissen war, während knapp eines Monats, ohne die Polizei, die zuständige Vormundschaftsbehörde oder die Eltern zu benachrichtigen - strafrechtlich nicht relevant ist. Die Staatsanwaltschaft stellt dagegen im angefochtenen Entscheid fest, das Verhöramt sei "sehr grosszügig" gewesen, wenn es von einem strafrechtlichen Grenzfall ausgehe. Da im Zweifel - also bei Vorliegen eines Grenzfalls - Anklage zu erheben ist, kann dies nur so verstanden werden, dass sie damit die (notabene von ihr genehmigte) Einstellung kritisiert und zum Ausdruck bringt, dass sie den strafrechtlichen Vorwurf gegen die Beschwerdeführerin für begründet hält und ihr deswegen wenigstens die Verfahrenskosten überbinden möchte. Eine derart begründete Kostenauflage stellt eine verfassungs- und konventionsrechtlich verpönte Verdachtsstrafe dar. Die Staatsanwaltschaft nennt denn auch keine zivil- oder verwaltungsrechtliche Norm, welche die Beschwerdeführerin verpflichtet hätte, den Aufenthaltsort des Mädchens der Polizei, der zuständigen Vormundschaftsbehörde oder den Eltern zu melden. Die angefochtene Kostenauflage ist daher mit Art. 32 Abs. 1 BV und Art. 6 Ziff. 2 EMRK nicht vereinbar. Da sich nach den Ausführungen der Staatsanwaltschaft die Zusprechung einer Parteientschädigung nach den gleichen Kriterien richtet wie die Verlegung der Kosten, erweist sich damit auch die Verweigerung einer solchen als willkürlich.</w:t>
      </w:r>
    </w:p>
    <w:p>
      <w:r>
        <w:rPr>
          <w:b/>
        </w:rPr>
        <w:t>E. 1.3</w:t>
      </w:r>
    </w:p>
    <w:p>
      <w:r>
        <w:t>Die Beschwerde ist somit gutzuheissen und der angefochtene Entscheid aufzuheben. Da allseits anerkannt ist, dass die Beschwerdeführerin nicht in der Lage war, sich selber zu verteidigen, der vom Verteidiger geltend gemachte Aufwand von insgesamt 6,25 Stunden für das erst- und das zweitinstanzliche kantonale Verfahren angemessen und der Stundenansatz von 200 Franken plus Spesenpauschale nicht übersetzt erscheint, ist die Angelegenheit spruchreif und kann vom Bundesgericht ohne Rückweisung reformatorisch entschieden werden. Somit sind von allen Instanzen keine Kosten zu erheben, und der Kanton Appenzell A.Rh. hat die Beschwerdeführerin für das kantonale und das bundesrechtliche Verfahren angemessen zu entschädigen. Bei diesem Ausgang des Verfahrens wird das Gesuch um unentgeltliche Rechtspflege und Verteidigung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